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C14" w:rsidRDefault="008417D6">
      <w:pPr>
        <w:pStyle w:val="afffffd"/>
        <w:framePr w:wrap="around"/>
      </w:pPr>
      <w:r>
        <w:rPr>
          <w:rFonts w:ascii="Times New Roman"/>
        </w:rPr>
        <w:t>ICS</w:t>
      </w:r>
      <w:r>
        <w:rPr>
          <w:rFonts w:ascii="MS Gothic" w:eastAsia="MS Gothic" w:hAnsi="MS Gothic" w:cs="MS Gothic" w:hint="eastAsia"/>
        </w:rPr>
        <w:t> </w:t>
      </w:r>
      <w:bookmarkStart w:id="0" w:name="ICS"/>
      <w:r w:rsidR="006314D6">
        <w:fldChar w:fldCharType="begin">
          <w:ffData>
            <w:name w:val="ICS"/>
            <w:enabled/>
            <w:calcOnExit w:val="0"/>
            <w:helpText w:type="text" w:val="请输入正确的ICS号："/>
            <w:textInput>
              <w:default w:val="点击此处添加ICS号"/>
            </w:textInput>
          </w:ffData>
        </w:fldChar>
      </w:r>
      <w:r>
        <w:instrText xml:space="preserve"> FORMTEXT </w:instrText>
      </w:r>
      <w:r w:rsidR="006314D6">
        <w:fldChar w:fldCharType="separate"/>
      </w:r>
      <w:r>
        <w:rPr>
          <w:rFonts w:hint="eastAsia"/>
        </w:rPr>
        <w:t>87.040</w:t>
      </w:r>
      <w:r w:rsidR="006314D6">
        <w:fldChar w:fldCharType="end"/>
      </w:r>
      <w:bookmarkEnd w:id="0"/>
    </w:p>
    <w:bookmarkStart w:id="1" w:name="WXFLH"/>
    <w:p w:rsidR="000B6C14" w:rsidRDefault="006314D6">
      <w:pPr>
        <w:pStyle w:val="afffffd"/>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8417D6">
        <w:instrText xml:space="preserve"> FORMTEXT </w:instrText>
      </w:r>
      <w:r>
        <w:fldChar w:fldCharType="separate"/>
      </w:r>
      <w:r w:rsidR="008417D6">
        <w:rPr>
          <w:rFonts w:hint="eastAsia"/>
        </w:rPr>
        <w:t>G.51</w:t>
      </w:r>
      <w: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4"/>
      </w:tblGrid>
      <w:tr w:rsidR="000B6C14" w:rsidTr="008417D6">
        <w:tc>
          <w:tcPr>
            <w:tcW w:w="9854" w:type="dxa"/>
            <w:tcBorders>
              <w:top w:val="nil"/>
              <w:left w:val="nil"/>
              <w:bottom w:val="nil"/>
              <w:right w:val="nil"/>
            </w:tcBorders>
            <w:shd w:val="clear" w:color="auto" w:fill="auto"/>
          </w:tcPr>
          <w:p w:rsidR="000B6C14" w:rsidRDefault="006314D6">
            <w:pPr>
              <w:pStyle w:val="afffffd"/>
              <w:framePr w:wrap="around"/>
            </w:pPr>
            <w:r w:rsidRPr="006314D6">
              <w:rPr>
                <w:lang w:val="zh-CN"/>
              </w:rPr>
              <w:pict>
                <v:rect id="BAH" o:spid="_x0000_s1026" style="position:absolute;margin-left:-5.25pt;margin-top:0;width:68.25pt;height:15.6pt;z-index:-1"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yK4v7NUAAAAHAQAADwAAAAAAAAAB&#10;ACAAAAAiAAAAZHJzL2Rvd25yZXYueG1sUEsBAhQAFAAAAAgAh07iQKlWQJahAQAALAMAAA4AAAAA&#10;AAAAAQAgAAAAJAEAAGRycy9lMm9Eb2MueG1sUEsFBgAAAAAGAAYAWQEAADcFAAAAAA==&#10;" stroked="f"/>
              </w:pict>
            </w:r>
            <w:r>
              <w:fldChar w:fldCharType="begin">
                <w:ffData>
                  <w:name w:val="BAH"/>
                  <w:enabled/>
                  <w:calcOnExit w:val="0"/>
                  <w:textInput/>
                </w:ffData>
              </w:fldChar>
            </w:r>
            <w:bookmarkStart w:id="2" w:name="BAH"/>
            <w:r w:rsidR="008417D6">
              <w:instrText xml:space="preserve"> FORMTEXT </w:instrText>
            </w:r>
            <w:r>
              <w:fldChar w:fldCharType="separate"/>
            </w:r>
            <w:r w:rsidR="008417D6">
              <w:t> </w:t>
            </w:r>
            <w:r w:rsidR="008417D6">
              <w:t> </w:t>
            </w:r>
            <w:r w:rsidR="008417D6">
              <w:t> </w:t>
            </w:r>
            <w:r w:rsidR="008417D6">
              <w:t> </w:t>
            </w:r>
            <w:r w:rsidR="008417D6">
              <w:t> </w:t>
            </w:r>
            <w:r>
              <w:fldChar w:fldCharType="end"/>
            </w:r>
            <w:bookmarkEnd w:id="2"/>
          </w:p>
        </w:tc>
      </w:tr>
    </w:tbl>
    <w:bookmarkStart w:id="3" w:name="c1"/>
    <w:p w:rsidR="000B6C14" w:rsidRDefault="006314D6">
      <w:pPr>
        <w:pStyle w:val="afffff0"/>
        <w:framePr w:wrap="around"/>
      </w:pPr>
      <w:r>
        <w:fldChar w:fldCharType="begin">
          <w:ffData>
            <w:name w:val="c1"/>
            <w:enabled/>
            <w:calcOnExit w:val="0"/>
            <w:entryMacro w:val="ShowHelp15"/>
            <w:textInput/>
          </w:ffData>
        </w:fldChar>
      </w:r>
      <w:r w:rsidR="008417D6">
        <w:instrText xml:space="preserve"> FORMTEXT </w:instrText>
      </w:r>
      <w:r>
        <w:fldChar w:fldCharType="separate"/>
      </w:r>
      <w:r w:rsidR="008417D6">
        <w:rPr>
          <w:rFonts w:hint="eastAsia"/>
          <w:lang w:val="zh-CN"/>
        </w:rPr>
        <w:t>HG</w:t>
      </w:r>
      <w:r>
        <w:fldChar w:fldCharType="end"/>
      </w:r>
      <w:bookmarkEnd w:id="3"/>
    </w:p>
    <w:p w:rsidR="000B6C14" w:rsidRDefault="008417D6">
      <w:pPr>
        <w:pStyle w:val="afffff1"/>
        <w:framePr w:wrap="around"/>
      </w:pPr>
      <w:r>
        <w:t>中华人民共和国</w:t>
      </w:r>
      <w:bookmarkStart w:id="4" w:name="c2"/>
      <w:r w:rsidR="006314D6">
        <w:fldChar w:fldCharType="begin">
          <w:ffData>
            <w:name w:val="c2"/>
            <w:enabled/>
            <w:calcOnExit w:val="0"/>
            <w:entryMacro w:val="showhelp11"/>
            <w:textInput/>
          </w:ffData>
        </w:fldChar>
      </w:r>
      <w:r>
        <w:instrText xml:space="preserve"> FORMTEXT </w:instrText>
      </w:r>
      <w:r w:rsidR="006314D6">
        <w:fldChar w:fldCharType="separate"/>
      </w:r>
      <w:r>
        <w:rPr>
          <w:rFonts w:hint="eastAsia"/>
          <w:lang w:val="zh-CN"/>
        </w:rPr>
        <w:t>化工</w:t>
      </w:r>
      <w:r w:rsidR="006314D6">
        <w:fldChar w:fldCharType="end"/>
      </w:r>
      <w:bookmarkEnd w:id="4"/>
      <w:r>
        <w:t>行业标准</w:t>
      </w:r>
    </w:p>
    <w:bookmarkStart w:id="5" w:name="StdNo0"/>
    <w:p w:rsidR="000B6C14" w:rsidRDefault="006314D6">
      <w:pPr>
        <w:pStyle w:val="21"/>
        <w:framePr w:wrap="around"/>
      </w:pPr>
      <w:r>
        <w:rPr>
          <w:rFonts w:ascii="Times New Roman"/>
        </w:rPr>
        <w:fldChar w:fldCharType="begin">
          <w:ffData>
            <w:name w:val="StdNo0"/>
            <w:enabled/>
            <w:calcOnExit w:val="0"/>
            <w:textInput>
              <w:default w:val="××/T"/>
              <w:maxLength w:val="4"/>
            </w:textInput>
          </w:ffData>
        </w:fldChar>
      </w:r>
      <w:r w:rsidR="008417D6">
        <w:rPr>
          <w:rFonts w:ascii="Times New Roman"/>
        </w:rPr>
        <w:instrText xml:space="preserve"> FORMTEXT </w:instrText>
      </w:r>
      <w:r>
        <w:rPr>
          <w:rFonts w:ascii="Times New Roman"/>
        </w:rPr>
      </w:r>
      <w:r>
        <w:rPr>
          <w:rFonts w:ascii="Times New Roman"/>
        </w:rPr>
        <w:fldChar w:fldCharType="separate"/>
      </w:r>
      <w:r w:rsidR="008417D6">
        <w:rPr>
          <w:rFonts w:ascii="Times New Roman"/>
        </w:rPr>
        <w:t>HG/T</w:t>
      </w:r>
      <w:r>
        <w:rPr>
          <w:rFonts w:ascii="Times New Roman"/>
        </w:rPr>
        <w:fldChar w:fldCharType="end"/>
      </w:r>
      <w:bookmarkStart w:id="6" w:name="StdNo1"/>
      <w:bookmarkEnd w:id="5"/>
      <w:r>
        <w:fldChar w:fldCharType="begin">
          <w:ffData>
            <w:name w:val="StdNo1"/>
            <w:enabled/>
            <w:calcOnExit w:val="0"/>
            <w:textInput>
              <w:default w:val="×××××"/>
            </w:textInput>
          </w:ffData>
        </w:fldChar>
      </w:r>
      <w:r w:rsidR="008417D6">
        <w:instrText xml:space="preserve"> FORMTEXT </w:instrText>
      </w:r>
      <w:r>
        <w:fldChar w:fldCharType="separate"/>
      </w:r>
      <w:r w:rsidR="008417D6">
        <w:rPr>
          <w:lang w:val="zh-CN"/>
        </w:rPr>
        <w:t>×××××</w:t>
      </w:r>
      <w:r>
        <w:fldChar w:fldCharType="end"/>
      </w:r>
      <w:bookmarkEnd w:id="6"/>
      <w:r w:rsidR="008417D6">
        <w:t>—</w:t>
      </w:r>
      <w:bookmarkStart w:id="7" w:name="StdNo2"/>
      <w:r>
        <w:fldChar w:fldCharType="begin">
          <w:ffData>
            <w:name w:val="StdNo2"/>
            <w:enabled/>
            <w:calcOnExit w:val="0"/>
            <w:textInput>
              <w:default w:val="××××"/>
            </w:textInput>
          </w:ffData>
        </w:fldChar>
      </w:r>
      <w:r w:rsidR="008417D6">
        <w:instrText xml:space="preserve"> FORMTEXT </w:instrText>
      </w:r>
      <w:r>
        <w:fldChar w:fldCharType="separate"/>
      </w:r>
      <w:r w:rsidR="008417D6">
        <w:rPr>
          <w:lang w:val="zh-CN"/>
        </w:rPr>
        <w:t>××××</w:t>
      </w:r>
      <w:r>
        <w:fldChar w:fldCharType="end"/>
      </w:r>
      <w:bookmarkEnd w:id="7"/>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56"/>
      </w:tblGrid>
      <w:tr w:rsidR="000B6C14" w:rsidTr="008417D6">
        <w:tc>
          <w:tcPr>
            <w:tcW w:w="9356" w:type="dxa"/>
            <w:tcBorders>
              <w:top w:val="nil"/>
              <w:left w:val="nil"/>
              <w:bottom w:val="nil"/>
              <w:right w:val="nil"/>
            </w:tcBorders>
            <w:shd w:val="clear" w:color="auto" w:fill="auto"/>
          </w:tcPr>
          <w:bookmarkStart w:id="8" w:name="DT"/>
          <w:p w:rsidR="000B6C14" w:rsidRDefault="006314D6">
            <w:pPr>
              <w:pStyle w:val="afffe"/>
              <w:framePr w:wrap="around"/>
            </w:pPr>
            <w:r>
              <w:fldChar w:fldCharType="begin">
                <w:ffData>
                  <w:name w:val="DT"/>
                  <w:enabled/>
                  <w:calcOnExit w:val="0"/>
                  <w:entryMacro w:val="ShowHelp4"/>
                  <w:textInput/>
                </w:ffData>
              </w:fldChar>
            </w:r>
            <w:r w:rsidR="008417D6">
              <w:instrText xml:space="preserve"> FORMTEXT </w:instrText>
            </w:r>
            <w:r>
              <w:fldChar w:fldCharType="separate"/>
            </w:r>
            <w:r w:rsidR="008417D6">
              <w:t> </w:t>
            </w:r>
            <w:r w:rsidR="008417D6">
              <w:t> </w:t>
            </w:r>
            <w:r w:rsidR="008417D6">
              <w:t> </w:t>
            </w:r>
            <w:r w:rsidR="008417D6">
              <w:t> </w:t>
            </w:r>
            <w:r w:rsidR="008417D6">
              <w:t> </w:t>
            </w:r>
            <w:r>
              <w:fldChar w:fldCharType="end"/>
            </w:r>
            <w:bookmarkEnd w:id="8"/>
          </w:p>
        </w:tc>
      </w:tr>
    </w:tbl>
    <w:p w:rsidR="000B6C14" w:rsidRDefault="000B6C14">
      <w:pPr>
        <w:pStyle w:val="21"/>
        <w:framePr w:wrap="around"/>
      </w:pPr>
    </w:p>
    <w:p w:rsidR="000B6C14" w:rsidRDefault="000B6C14">
      <w:pPr>
        <w:pStyle w:val="21"/>
        <w:framePr w:wrap="around"/>
      </w:pPr>
    </w:p>
    <w:bookmarkStart w:id="9" w:name="StdName"/>
    <w:p w:rsidR="000B6C14" w:rsidRDefault="006314D6">
      <w:pPr>
        <w:pStyle w:val="affff"/>
        <w:framePr w:wrap="around"/>
      </w:pPr>
      <w:r>
        <w:fldChar w:fldCharType="begin">
          <w:ffData>
            <w:name w:val="StdName"/>
            <w:enabled/>
            <w:calcOnExit w:val="0"/>
            <w:textInput>
              <w:default w:val="点击此处添加标准名称"/>
            </w:textInput>
          </w:ffData>
        </w:fldChar>
      </w:r>
      <w:r w:rsidR="008417D6">
        <w:instrText xml:space="preserve"> FORMTEXT </w:instrText>
      </w:r>
      <w:r>
        <w:fldChar w:fldCharType="separate"/>
      </w:r>
      <w:r w:rsidR="008417D6">
        <w:rPr>
          <w:rFonts w:hint="eastAsia"/>
        </w:rPr>
        <w:t>汽车车桥板簧防腐底漆</w:t>
      </w:r>
      <w:r>
        <w:fldChar w:fldCharType="end"/>
      </w:r>
      <w:bookmarkEnd w:id="9"/>
    </w:p>
    <w:bookmarkStart w:id="10" w:name="StdEnglishName"/>
    <w:p w:rsidR="000B6C14" w:rsidRDefault="006314D6">
      <w:pPr>
        <w:pStyle w:val="affff0"/>
        <w:framePr w:wrap="around"/>
      </w:pPr>
      <w:r>
        <w:fldChar w:fldCharType="begin">
          <w:ffData>
            <w:name w:val="StdEnglishName"/>
            <w:enabled/>
            <w:calcOnExit w:val="0"/>
            <w:textInput>
              <w:default w:val="点击此处添加标准英文译名"/>
            </w:textInput>
          </w:ffData>
        </w:fldChar>
      </w:r>
      <w:r w:rsidR="008417D6">
        <w:instrText xml:space="preserve"> FORMTEXT </w:instrText>
      </w:r>
      <w:r>
        <w:fldChar w:fldCharType="separate"/>
      </w:r>
      <w:r w:rsidR="008417D6">
        <w:t>Automobile axle spring anticorrosive primer</w:t>
      </w:r>
      <w:r>
        <w:fldChar w:fldCharType="end"/>
      </w:r>
      <w:bookmarkEnd w:id="10"/>
    </w:p>
    <w:bookmarkStart w:id="11" w:name="YZBS"/>
    <w:p w:rsidR="000B6C14" w:rsidRDefault="006314D6">
      <w:pPr>
        <w:pStyle w:val="affff1"/>
        <w:framePr w:wrap="around"/>
      </w:pPr>
      <w:r>
        <w:fldChar w:fldCharType="begin">
          <w:ffData>
            <w:name w:val="YZBS"/>
            <w:enabled/>
            <w:calcOnExit w:val="0"/>
            <w:textInput>
              <w:default w:val="点击此处添加与国际标准一致性程度的标识"/>
            </w:textInput>
          </w:ffData>
        </w:fldChar>
      </w:r>
      <w:r w:rsidR="008417D6">
        <w:instrText xml:space="preserve"> FORMTEXT </w:instrText>
      </w:r>
      <w:r>
        <w:fldChar w:fldCharType="separate"/>
      </w:r>
      <w:r w:rsidR="008417D6">
        <w:rPr>
          <w:rFonts w:hint="eastAsia"/>
        </w:rPr>
        <w:t>在提交反馈意见时，请将您知道的相关专利连同支持性文件一并附上</w:t>
      </w:r>
      <w:r>
        <w:fldChar w:fldCharType="end"/>
      </w:r>
      <w:bookmarkEnd w:id="11"/>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5"/>
      </w:tblGrid>
      <w:tr w:rsidR="000B6C14" w:rsidTr="008417D6">
        <w:tc>
          <w:tcPr>
            <w:tcW w:w="9855" w:type="dxa"/>
            <w:tcBorders>
              <w:top w:val="nil"/>
              <w:left w:val="nil"/>
              <w:bottom w:val="nil"/>
              <w:right w:val="nil"/>
            </w:tcBorders>
            <w:shd w:val="clear" w:color="auto" w:fill="auto"/>
          </w:tcPr>
          <w:p w:rsidR="000B6C14" w:rsidRDefault="006314D6">
            <w:pPr>
              <w:pStyle w:val="affff2"/>
              <w:framePr w:wrap="around"/>
            </w:pPr>
            <w:r w:rsidRPr="006314D6">
              <w:rPr>
                <w:lang w:val="zh-CN"/>
              </w:rPr>
              <w:pict>
                <v:rect id="RQ" o:spid="_x0000_s1031" style="position:absolute;left:0;text-align:left;margin-left:173.3pt;margin-top:337.15pt;width:150pt;height:20pt;z-index:-2"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39f34NcAAAALAQAADwAAAAAAAAABACAA&#10;AAAiAAAAZHJzL2Rvd25yZXYueG1sUEsBAhQAFAAAAAgAh07iQGFvcOCcAQAALAMAAA4AAAAAAAAA&#10;AQAgAAAAJgEAAGRycy9lMm9Eb2MueG1sUEsFBgAAAAAGAAYAWQEAADQFAAAAAA==&#10;" stroked="f">
                  <w10:anchorlock/>
                </v:rect>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8417D6">
              <w:instrText xml:space="preserve"> FORMDROPDOWN </w:instrText>
            </w:r>
            <w:r>
              <w:fldChar w:fldCharType="end"/>
            </w:r>
            <w:bookmarkEnd w:id="12"/>
          </w:p>
        </w:tc>
      </w:tr>
      <w:bookmarkStart w:id="13" w:name="WCRQ"/>
      <w:tr w:rsidR="000B6C14" w:rsidTr="008417D6">
        <w:tc>
          <w:tcPr>
            <w:tcW w:w="9855" w:type="dxa"/>
            <w:tcBorders>
              <w:top w:val="nil"/>
              <w:left w:val="nil"/>
              <w:bottom w:val="nil"/>
              <w:right w:val="nil"/>
            </w:tcBorders>
            <w:shd w:val="clear" w:color="auto" w:fill="auto"/>
          </w:tcPr>
          <w:p w:rsidR="000B6C14" w:rsidRDefault="006314D6" w:rsidP="00823989">
            <w:pPr>
              <w:pStyle w:val="affff3"/>
              <w:framePr w:wrap="around"/>
            </w:pPr>
            <w:r>
              <w:fldChar w:fldCharType="begin">
                <w:ffData>
                  <w:name w:val="WCRQ"/>
                  <w:enabled/>
                  <w:calcOnExit w:val="0"/>
                  <w:textInput/>
                </w:ffData>
              </w:fldChar>
            </w:r>
            <w:r w:rsidR="008417D6">
              <w:instrText xml:space="preserve"> FORMTEXT </w:instrText>
            </w:r>
            <w:r>
              <w:fldChar w:fldCharType="separate"/>
            </w:r>
            <w:r w:rsidR="008417D6">
              <w:rPr>
                <w:rFonts w:hint="eastAsia"/>
              </w:rPr>
              <w:t>2016.</w:t>
            </w:r>
            <w:r w:rsidR="00823989">
              <w:rPr>
                <w:rFonts w:hint="eastAsia"/>
              </w:rPr>
              <w:t>6.30</w:t>
            </w:r>
            <w:r>
              <w:fldChar w:fldCharType="end"/>
            </w:r>
            <w:bookmarkEnd w:id="13"/>
          </w:p>
        </w:tc>
      </w:tr>
    </w:tbl>
    <w:bookmarkStart w:id="14" w:name="FY"/>
    <w:p w:rsidR="000B6C14" w:rsidRDefault="006314D6">
      <w:pPr>
        <w:pStyle w:val="affffff4"/>
        <w:framePr w:wrap="around"/>
      </w:pPr>
      <w:r>
        <w:rPr>
          <w:rFonts w:ascii="黑体"/>
        </w:rPr>
        <w:fldChar w:fldCharType="begin">
          <w:ffData>
            <w:name w:val="FY"/>
            <w:enabled/>
            <w:calcOnExit w:val="0"/>
            <w:entryMacro w:val="ShowHelp8"/>
            <w:textInput>
              <w:default w:val="××××"/>
              <w:maxLength w:val="4"/>
            </w:textInput>
          </w:ffData>
        </w:fldChar>
      </w:r>
      <w:r w:rsidR="008417D6">
        <w:rPr>
          <w:rFonts w:ascii="黑体"/>
        </w:rPr>
        <w:instrText xml:space="preserve"> FORMTEXT </w:instrText>
      </w:r>
      <w:r>
        <w:rPr>
          <w:rFonts w:ascii="黑体"/>
        </w:rPr>
      </w:r>
      <w:r>
        <w:rPr>
          <w:rFonts w:ascii="黑体"/>
        </w:rPr>
        <w:fldChar w:fldCharType="separate"/>
      </w:r>
      <w:r w:rsidR="008417D6">
        <w:rPr>
          <w:rFonts w:ascii="黑体"/>
        </w:rPr>
        <w:t>××××</w:t>
      </w:r>
      <w:r>
        <w:rPr>
          <w:rFonts w:ascii="黑体"/>
        </w:rPr>
        <w:fldChar w:fldCharType="end"/>
      </w:r>
      <w:bookmarkEnd w:id="14"/>
      <w:r w:rsidR="008417D6">
        <w:rPr>
          <w:rFonts w:ascii="黑体"/>
        </w:rPr>
        <w:t>-</w:t>
      </w:r>
      <w:r>
        <w:rPr>
          <w:rFonts w:ascii="黑体"/>
        </w:rPr>
        <w:fldChar w:fldCharType="begin">
          <w:ffData>
            <w:name w:val="FM"/>
            <w:enabled/>
            <w:calcOnExit w:val="0"/>
            <w:entryMacro w:val="ShowHelp8"/>
            <w:textInput>
              <w:default w:val="××"/>
              <w:maxLength w:val="2"/>
            </w:textInput>
          </w:ffData>
        </w:fldChar>
      </w:r>
      <w:r w:rsidR="008417D6">
        <w:rPr>
          <w:rFonts w:ascii="黑体"/>
        </w:rPr>
        <w:instrText xml:space="preserve"> FORMTEXT </w:instrText>
      </w:r>
      <w:r>
        <w:rPr>
          <w:rFonts w:ascii="黑体"/>
        </w:rPr>
      </w:r>
      <w:r>
        <w:rPr>
          <w:rFonts w:ascii="黑体"/>
        </w:rPr>
        <w:fldChar w:fldCharType="separate"/>
      </w:r>
      <w:r w:rsidR="008417D6">
        <w:rPr>
          <w:rFonts w:ascii="黑体"/>
          <w:lang w:val="zh-CN"/>
        </w:rPr>
        <w:t>××</w:t>
      </w:r>
      <w:r>
        <w:rPr>
          <w:rFonts w:ascii="黑体"/>
        </w:rPr>
        <w:fldChar w:fldCharType="end"/>
      </w:r>
      <w:r w:rsidR="008417D6">
        <w:rPr>
          <w:rFonts w:ascii="黑体"/>
        </w:rPr>
        <w:t>-</w:t>
      </w:r>
      <w:bookmarkStart w:id="15" w:name="FD"/>
      <w:r>
        <w:rPr>
          <w:rFonts w:ascii="黑体"/>
        </w:rPr>
        <w:fldChar w:fldCharType="begin">
          <w:ffData>
            <w:name w:val="FD"/>
            <w:enabled/>
            <w:calcOnExit w:val="0"/>
            <w:entryMacro w:val="ShowHelp8"/>
            <w:textInput>
              <w:default w:val="××"/>
              <w:maxLength w:val="2"/>
            </w:textInput>
          </w:ffData>
        </w:fldChar>
      </w:r>
      <w:r w:rsidR="008417D6">
        <w:rPr>
          <w:rFonts w:ascii="黑体"/>
        </w:rPr>
        <w:instrText xml:space="preserve"> FORMTEXT </w:instrText>
      </w:r>
      <w:r>
        <w:rPr>
          <w:rFonts w:ascii="黑体"/>
        </w:rPr>
      </w:r>
      <w:r>
        <w:rPr>
          <w:rFonts w:ascii="黑体"/>
        </w:rPr>
        <w:fldChar w:fldCharType="separate"/>
      </w:r>
      <w:r w:rsidR="008417D6">
        <w:rPr>
          <w:rFonts w:ascii="黑体"/>
          <w:lang w:val="zh-CN"/>
        </w:rPr>
        <w:t>××</w:t>
      </w:r>
      <w:r>
        <w:rPr>
          <w:rFonts w:ascii="黑体"/>
        </w:rPr>
        <w:fldChar w:fldCharType="end"/>
      </w:r>
      <w:bookmarkEnd w:id="15"/>
      <w:r w:rsidR="008417D6">
        <w:rPr>
          <w:rFonts w:hint="eastAsia"/>
        </w:rPr>
        <w:t>发布</w:t>
      </w:r>
      <w:r>
        <w:pict>
          <v:line id="_x0000_s1030" style="position:absolute;z-index:1;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AV2eak1wEAAJYDAAAOAAAAAAAA&#10;AAEAIAAAACUBAABkcnMvZTJvRG9jLnhtbFBLBQYAAAAABgAGAFkBAABuBQAAAAA=&#10;">
            <w10:wrap anchory="page"/>
            <w10:anchorlock/>
          </v:line>
        </w:pict>
      </w:r>
    </w:p>
    <w:bookmarkStart w:id="16" w:name="SY"/>
    <w:p w:rsidR="000B6C14" w:rsidRDefault="006314D6">
      <w:pPr>
        <w:pStyle w:val="affffff5"/>
        <w:framePr w:wrap="around"/>
      </w:pPr>
      <w:r>
        <w:rPr>
          <w:rFonts w:ascii="黑体"/>
        </w:rPr>
        <w:fldChar w:fldCharType="begin">
          <w:ffData>
            <w:name w:val="SY"/>
            <w:enabled/>
            <w:calcOnExit w:val="0"/>
            <w:entryMacro w:val="ShowHelp9"/>
            <w:textInput>
              <w:default w:val="××××"/>
              <w:maxLength w:val="4"/>
            </w:textInput>
          </w:ffData>
        </w:fldChar>
      </w:r>
      <w:r w:rsidR="008417D6">
        <w:rPr>
          <w:rFonts w:ascii="黑体"/>
        </w:rPr>
        <w:instrText xml:space="preserve"> FORMTEXT </w:instrText>
      </w:r>
      <w:r>
        <w:rPr>
          <w:rFonts w:ascii="黑体"/>
        </w:rPr>
      </w:r>
      <w:r>
        <w:rPr>
          <w:rFonts w:ascii="黑体"/>
        </w:rPr>
        <w:fldChar w:fldCharType="separate"/>
      </w:r>
      <w:r w:rsidR="008417D6">
        <w:rPr>
          <w:rFonts w:ascii="黑体"/>
          <w:lang w:val="zh-CN"/>
        </w:rPr>
        <w:t>××××</w:t>
      </w:r>
      <w:r>
        <w:rPr>
          <w:rFonts w:ascii="黑体"/>
        </w:rPr>
        <w:fldChar w:fldCharType="end"/>
      </w:r>
      <w:bookmarkEnd w:id="16"/>
      <w:r w:rsidR="008417D6">
        <w:rPr>
          <w:rFonts w:ascii="黑体"/>
        </w:rPr>
        <w:t>-</w:t>
      </w:r>
      <w:bookmarkStart w:id="17" w:name="SM"/>
      <w:r>
        <w:rPr>
          <w:rFonts w:ascii="黑体"/>
        </w:rPr>
        <w:fldChar w:fldCharType="begin">
          <w:ffData>
            <w:name w:val="SM"/>
            <w:enabled/>
            <w:calcOnExit w:val="0"/>
            <w:entryMacro w:val="ShowHelp9"/>
            <w:textInput>
              <w:default w:val="××"/>
              <w:maxLength w:val="2"/>
            </w:textInput>
          </w:ffData>
        </w:fldChar>
      </w:r>
      <w:r w:rsidR="008417D6">
        <w:rPr>
          <w:rFonts w:ascii="黑体"/>
        </w:rPr>
        <w:instrText xml:space="preserve"> FORMTEXT </w:instrText>
      </w:r>
      <w:r>
        <w:rPr>
          <w:rFonts w:ascii="黑体"/>
        </w:rPr>
      </w:r>
      <w:r>
        <w:rPr>
          <w:rFonts w:ascii="黑体"/>
        </w:rPr>
        <w:fldChar w:fldCharType="separate"/>
      </w:r>
      <w:r w:rsidR="008417D6">
        <w:rPr>
          <w:rFonts w:ascii="黑体"/>
          <w:lang w:val="zh-CN"/>
        </w:rPr>
        <w:t>××</w:t>
      </w:r>
      <w:r>
        <w:rPr>
          <w:rFonts w:ascii="黑体"/>
        </w:rPr>
        <w:fldChar w:fldCharType="end"/>
      </w:r>
      <w:bookmarkEnd w:id="17"/>
      <w:r w:rsidR="008417D6">
        <w:rPr>
          <w:rFonts w:ascii="黑体"/>
        </w:rPr>
        <w:t>-</w:t>
      </w:r>
      <w:bookmarkStart w:id="18" w:name="SD"/>
      <w:r>
        <w:rPr>
          <w:rFonts w:ascii="黑体"/>
        </w:rPr>
        <w:fldChar w:fldCharType="begin">
          <w:ffData>
            <w:name w:val="SD"/>
            <w:enabled/>
            <w:calcOnExit w:val="0"/>
            <w:entryMacro w:val="ShowHelp9"/>
            <w:textInput>
              <w:default w:val="××"/>
              <w:maxLength w:val="2"/>
            </w:textInput>
          </w:ffData>
        </w:fldChar>
      </w:r>
      <w:r w:rsidR="008417D6">
        <w:rPr>
          <w:rFonts w:ascii="黑体"/>
        </w:rPr>
        <w:instrText xml:space="preserve"> FORMTEXT </w:instrText>
      </w:r>
      <w:r>
        <w:rPr>
          <w:rFonts w:ascii="黑体"/>
        </w:rPr>
      </w:r>
      <w:r>
        <w:rPr>
          <w:rFonts w:ascii="黑体"/>
        </w:rPr>
        <w:fldChar w:fldCharType="separate"/>
      </w:r>
      <w:r w:rsidR="008417D6">
        <w:rPr>
          <w:rFonts w:ascii="黑体"/>
          <w:lang w:val="zh-CN"/>
        </w:rPr>
        <w:t>××</w:t>
      </w:r>
      <w:r>
        <w:rPr>
          <w:rFonts w:ascii="黑体"/>
        </w:rPr>
        <w:fldChar w:fldCharType="end"/>
      </w:r>
      <w:bookmarkEnd w:id="18"/>
      <w:r w:rsidR="008417D6">
        <w:rPr>
          <w:rFonts w:hint="eastAsia"/>
        </w:rPr>
        <w:t>实施</w:t>
      </w:r>
    </w:p>
    <w:p w:rsidR="000B6C14" w:rsidRDefault="006314D6">
      <w:pPr>
        <w:pStyle w:val="afffff2"/>
        <w:framePr w:wrap="around"/>
      </w:pPr>
      <w:bookmarkStart w:id="19" w:name="fm"/>
      <w:r w:rsidRPr="006314D6">
        <w:rPr>
          <w:w w:val="100"/>
          <w:lang w:val="zh-CN"/>
        </w:rPr>
        <w:pict>
          <v:rect id="LB" o:spid="_x0000_s1029" style="position:absolute;left:0;text-align:left;margin-left:142.55pt;margin-top:-310.45pt;width:100pt;height:24pt;z-index:-3"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bXu1tkAAAANAQAADwAAAAAAAAAB&#10;ACAAAAAiAAAAZHJzL2Rvd25yZXYueG1sUEsBAhQAFAAAAAgAh07iQNoteKGdAQAALAMAAA4AAAAA&#10;AAAAAQAgAAAAKAEAAGRycy9lMm9Eb2MueG1sUEsFBgAAAAAGAAYAWQEAADcFAAAAAA==&#10;" stroked="f"/>
        </w:pict>
      </w:r>
      <w:r w:rsidRPr="006314D6">
        <w:rPr>
          <w:w w:val="100"/>
          <w:lang w:val="zh-CN"/>
        </w:rPr>
        <w:pict>
          <v:rect id="DT" o:spid="_x0000_s1028" style="position:absolute;left:0;text-align:left;margin-left:347.55pt;margin-top:-585.45pt;width:90pt;height:18pt;z-index:-4"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N/JihHaAAAADwEAAA8AAAAAAAAA&#10;AQAgAAAAIgAAAGRycy9kb3ducmV2LnhtbFBLAQIUABQAAAAIAIdO4kApgHi9nQEAACwDAAAOAAAA&#10;AAAAAAEAIAAAACkBAABkcnMvZTJvRG9jLnhtbFBLBQYAAAAABgAGAFkBAAA4BQAAAAA=&#10;" stroked="f"/>
        </w:pict>
      </w:r>
      <w:r w:rsidRPr="006314D6">
        <w:rPr>
          <w:w w:val="100"/>
          <w:lang w:val="zh-CN"/>
        </w:rPr>
        <w:pict>
          <v:line id="_x0000_s1027" style="position:absolute;left:0;text-align:left;z-index:2" from="-36.6pt,-552.85pt" to="445.3pt,-552.85pt"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slkaDYAAAADwEAAA8AAAAAAAAA&#10;AQAgAAAAIgAAAGRycy9kb3ducmV2LnhtbFBLAQIUABQAAAAIAIdO4kAmZEoT2AEAAJYDAAAOAAAA&#10;AAAAAAEAIAAAACcBAABkcnMvZTJvRG9jLnhtbFBLBQYAAAAABgAGAFkBAABxBQAAAAA=&#10;"/>
        </w:pict>
      </w:r>
      <w:r>
        <w:fldChar w:fldCharType="begin">
          <w:ffData>
            <w:name w:val="fm"/>
            <w:enabled/>
            <w:calcOnExit w:val="0"/>
            <w:textInput/>
          </w:ffData>
        </w:fldChar>
      </w:r>
      <w:r w:rsidR="008417D6">
        <w:instrText xml:space="preserve"> FORMTEXT </w:instrText>
      </w:r>
      <w:r>
        <w:fldChar w:fldCharType="separate"/>
      </w:r>
      <w:r w:rsidR="008417D6">
        <w:rPr>
          <w:rFonts w:hint="eastAsia"/>
          <w:lang w:val="zh-CN"/>
        </w:rPr>
        <w:t>中华人民共和国工业和信息化部</w:t>
      </w:r>
      <w:r>
        <w:fldChar w:fldCharType="end"/>
      </w:r>
      <w:bookmarkEnd w:id="19"/>
      <w:r w:rsidR="008417D6">
        <w:t> </w:t>
      </w:r>
      <w:r w:rsidR="008417D6">
        <w:t> </w:t>
      </w:r>
      <w:r w:rsidR="008417D6">
        <w:t> </w:t>
      </w:r>
      <w:r w:rsidR="008417D6">
        <w:rPr>
          <w:rStyle w:val="affffff6"/>
          <w:rFonts w:hint="eastAsia"/>
        </w:rPr>
        <w:t>发布</w:t>
      </w:r>
    </w:p>
    <w:p w:rsidR="000B6C14" w:rsidRDefault="000B6C14">
      <w:pPr>
        <w:pStyle w:val="aff4"/>
        <w:sectPr w:rsidR="000B6C14">
          <w:headerReference w:type="even" r:id="rId8"/>
          <w:headerReference w:type="default" r:id="rId9"/>
          <w:footerReference w:type="even" r:id="rId10"/>
          <w:footerReference w:type="default" r:id="rId11"/>
          <w:headerReference w:type="first" r:id="rId12"/>
          <w:footerReference w:type="first" r:id="rId13"/>
          <w:pgSz w:w="11906" w:h="16838"/>
          <w:pgMar w:top="567" w:right="850" w:bottom="1134" w:left="1418" w:header="0" w:footer="0" w:gutter="0"/>
          <w:pgNumType w:start="1"/>
          <w:cols w:space="425"/>
          <w:docGrid w:type="lines" w:linePitch="312"/>
        </w:sectPr>
      </w:pPr>
    </w:p>
    <w:p w:rsidR="000B6C14" w:rsidRDefault="008417D6">
      <w:pPr>
        <w:pStyle w:val="afffff3"/>
      </w:pPr>
      <w:r>
        <w:rPr>
          <w:rFonts w:hint="eastAsia"/>
        </w:rPr>
        <w:lastRenderedPageBreak/>
        <w:t>前</w:t>
      </w:r>
      <w:bookmarkStart w:id="20" w:name="BKQY"/>
      <w:r>
        <w:t> </w:t>
      </w:r>
      <w:r>
        <w:t> </w:t>
      </w:r>
      <w:r>
        <w:rPr>
          <w:rFonts w:hint="eastAsia"/>
        </w:rPr>
        <w:t>言</w:t>
      </w:r>
      <w:bookmarkEnd w:id="20"/>
    </w:p>
    <w:p w:rsidR="000B6C14" w:rsidRDefault="008417D6">
      <w:pPr>
        <w:ind w:firstLineChars="200" w:firstLine="420"/>
        <w:rPr>
          <w:rFonts w:ascii="宋体" w:hAnsi="宋体"/>
          <w:bCs/>
          <w:szCs w:val="21"/>
        </w:rPr>
      </w:pPr>
      <w:r>
        <w:rPr>
          <w:rFonts w:hint="eastAsia"/>
        </w:rPr>
        <w:t>本标准按照</w:t>
      </w:r>
      <w:r>
        <w:rPr>
          <w:rFonts w:ascii="宋体" w:hAnsi="宋体" w:hint="eastAsia"/>
          <w:bCs/>
          <w:szCs w:val="21"/>
        </w:rPr>
        <w:t>GB/T 1.1</w:t>
      </w:r>
      <w:r>
        <w:rPr>
          <w:rFonts w:hint="eastAsia"/>
        </w:rPr>
        <w:t>—</w:t>
      </w:r>
      <w:r>
        <w:rPr>
          <w:rFonts w:ascii="宋体" w:hAnsi="宋体" w:hint="eastAsia"/>
          <w:bCs/>
          <w:szCs w:val="21"/>
        </w:rPr>
        <w:t>2009给出的规则起草。</w:t>
      </w:r>
    </w:p>
    <w:p w:rsidR="000B6C14" w:rsidRDefault="008417D6">
      <w:pPr>
        <w:ind w:firstLine="435"/>
        <w:rPr>
          <w:rFonts w:ascii="宋体" w:hAnsi="宋体"/>
          <w:szCs w:val="21"/>
        </w:rPr>
      </w:pPr>
      <w:r>
        <w:rPr>
          <w:rFonts w:ascii="宋体" w:hAnsi="宋体" w:hint="eastAsia"/>
          <w:szCs w:val="21"/>
        </w:rPr>
        <w:t>本标准由中国石油和化学工业</w:t>
      </w:r>
      <w:r>
        <w:rPr>
          <w:rFonts w:ascii="宋体" w:hAnsi="宋体" w:hint="eastAsia"/>
        </w:rPr>
        <w:t>联合会</w:t>
      </w:r>
      <w:r>
        <w:rPr>
          <w:rFonts w:ascii="宋体" w:hAnsi="宋体" w:hint="eastAsia"/>
          <w:szCs w:val="21"/>
        </w:rPr>
        <w:t>提出。</w:t>
      </w:r>
    </w:p>
    <w:p w:rsidR="000B6C14" w:rsidRDefault="008417D6">
      <w:pPr>
        <w:ind w:firstLine="435"/>
        <w:rPr>
          <w:rFonts w:ascii="宋体" w:hAnsi="宋体"/>
          <w:szCs w:val="21"/>
        </w:rPr>
      </w:pPr>
      <w:r>
        <w:rPr>
          <w:rFonts w:ascii="宋体" w:hAnsi="宋体" w:hint="eastAsia"/>
          <w:szCs w:val="21"/>
        </w:rPr>
        <w:t>本标准由全国涂料和颜料标准化技术委员会</w:t>
      </w:r>
      <w:r>
        <w:rPr>
          <w:rFonts w:ascii="宋体" w:hAnsi="宋体" w:hint="eastAsia"/>
        </w:rPr>
        <w:t>(SAC/TC5)</w:t>
      </w:r>
      <w:r>
        <w:rPr>
          <w:rFonts w:ascii="宋体" w:hAnsi="宋体" w:hint="eastAsia"/>
          <w:szCs w:val="21"/>
        </w:rPr>
        <w:t>归口。</w:t>
      </w:r>
    </w:p>
    <w:p w:rsidR="000B6C14" w:rsidRDefault="008417D6">
      <w:pPr>
        <w:ind w:firstLineChars="200" w:firstLine="420"/>
        <w:rPr>
          <w:rFonts w:ascii="宋体" w:hAnsi="宋体"/>
          <w:szCs w:val="21"/>
        </w:rPr>
      </w:pPr>
      <w:r>
        <w:rPr>
          <w:rFonts w:ascii="宋体" w:hAnsi="宋体" w:hint="eastAsia"/>
          <w:szCs w:val="21"/>
        </w:rPr>
        <w:t xml:space="preserve">本标准起草单位： </w:t>
      </w:r>
    </w:p>
    <w:p w:rsidR="000B6C14" w:rsidRDefault="008417D6">
      <w:pPr>
        <w:pStyle w:val="aff4"/>
        <w:sectPr w:rsidR="000B6C14">
          <w:headerReference w:type="default" r:id="rId14"/>
          <w:footerReference w:type="default" r:id="rId15"/>
          <w:pgSz w:w="11906" w:h="16838"/>
          <w:pgMar w:top="567" w:right="1134" w:bottom="1134" w:left="1418" w:header="1418" w:footer="1134" w:gutter="0"/>
          <w:pgNumType w:fmt="upperRoman" w:start="1"/>
          <w:cols w:space="425"/>
          <w:formProt w:val="0"/>
          <w:docGrid w:type="lines" w:linePitch="312"/>
        </w:sectPr>
      </w:pPr>
      <w:r>
        <w:rPr>
          <w:rFonts w:hAnsi="宋体" w:hint="eastAsia"/>
          <w:szCs w:val="21"/>
        </w:rPr>
        <w:t>本标准主要起草人：</w:t>
      </w:r>
    </w:p>
    <w:p w:rsidR="000B6C14" w:rsidRDefault="008417D6">
      <w:pPr>
        <w:pStyle w:val="affd"/>
      </w:pPr>
      <w:r>
        <w:rPr>
          <w:rFonts w:hint="eastAsia"/>
        </w:rPr>
        <w:lastRenderedPageBreak/>
        <w:t>汽</w:t>
      </w:r>
      <w:bookmarkStart w:id="21" w:name="StandardName"/>
      <w:r>
        <w:rPr>
          <w:rFonts w:hint="eastAsia"/>
        </w:rPr>
        <w:t>车车桥板簧防腐底漆</w:t>
      </w:r>
      <w:bookmarkEnd w:id="21"/>
    </w:p>
    <w:p w:rsidR="000B6C14" w:rsidRDefault="008417D6" w:rsidP="00193912">
      <w:pPr>
        <w:pStyle w:val="a0"/>
        <w:spacing w:before="312" w:after="312"/>
      </w:pPr>
      <w:r>
        <w:rPr>
          <w:rFonts w:hint="eastAsia"/>
        </w:rPr>
        <w:t>范围</w:t>
      </w:r>
    </w:p>
    <w:p w:rsidR="000B6C14" w:rsidRDefault="008417D6">
      <w:pPr>
        <w:pStyle w:val="aff4"/>
      </w:pPr>
      <w:r>
        <w:rPr>
          <w:rFonts w:hint="eastAsia"/>
        </w:rPr>
        <w:t>本标准规定了汽车车桥板簧防腐底漆的要求、试验方法、检验规则、标志、包装、贮存、运输。</w:t>
      </w:r>
    </w:p>
    <w:p w:rsidR="000B6C14" w:rsidRDefault="008417D6">
      <w:pPr>
        <w:pStyle w:val="aff4"/>
      </w:pPr>
      <w:r>
        <w:rPr>
          <w:rFonts w:hint="eastAsia"/>
        </w:rPr>
        <w:t>本标准适用于由各类树脂、颜填料、稀释剂和助剂等碾磨而制成的汽车车桥板簧防腐底漆。</w:t>
      </w:r>
    </w:p>
    <w:p w:rsidR="000B6C14" w:rsidRDefault="008417D6" w:rsidP="00193912">
      <w:pPr>
        <w:pStyle w:val="a0"/>
        <w:spacing w:before="312" w:after="312"/>
      </w:pPr>
      <w:r>
        <w:rPr>
          <w:rFonts w:hint="eastAsia"/>
        </w:rPr>
        <w:t>规范性引用文件</w:t>
      </w:r>
    </w:p>
    <w:p w:rsidR="000B6C14" w:rsidRDefault="008417D6">
      <w:pPr>
        <w:pStyle w:val="aff4"/>
      </w:pPr>
      <w:r>
        <w:rPr>
          <w:rFonts w:hint="eastAsia"/>
        </w:rPr>
        <w:t>下列文件对于本文件的应用是必不可少的。凡是注日期的引用文件，仅注日期的版本适用于本文件。凡是不注日期的引用文件，其最新版本（包括所有的修改单）适用于本文件。</w:t>
      </w:r>
    </w:p>
    <w:p w:rsidR="000B6C14" w:rsidRDefault="008417D6">
      <w:pPr>
        <w:pStyle w:val="aff4"/>
      </w:pPr>
      <w:r>
        <w:rPr>
          <w:rFonts w:hint="eastAsia"/>
        </w:rPr>
        <w:t>GB/T 1723—1993  涂料粘度测定法</w:t>
      </w:r>
    </w:p>
    <w:p w:rsidR="000B6C14" w:rsidRDefault="008417D6">
      <w:pPr>
        <w:pStyle w:val="aff4"/>
      </w:pPr>
      <w:r>
        <w:rPr>
          <w:rFonts w:hint="eastAsia"/>
        </w:rPr>
        <w:t>GB/T 1724—1979  涂料细度测定法</w:t>
      </w:r>
    </w:p>
    <w:p w:rsidR="000B6C14" w:rsidRDefault="008417D6">
      <w:pPr>
        <w:pStyle w:val="aff4"/>
      </w:pPr>
      <w:r>
        <w:rPr>
          <w:rFonts w:hint="eastAsia"/>
        </w:rPr>
        <w:t>GB/T 1728—1979  漆膜、腻子膜干燥时间测定法</w:t>
      </w:r>
    </w:p>
    <w:p w:rsidR="000B6C14" w:rsidRDefault="008417D6">
      <w:pPr>
        <w:pStyle w:val="aff4"/>
      </w:pPr>
      <w:r>
        <w:rPr>
          <w:rFonts w:hint="eastAsia"/>
        </w:rPr>
        <w:t>GB/T 1732—1993  漆膜耐冲击测定法</w:t>
      </w:r>
    </w:p>
    <w:p w:rsidR="000B6C14" w:rsidRDefault="008417D6">
      <w:pPr>
        <w:pStyle w:val="aff4"/>
        <w:rPr>
          <w:color w:val="000000"/>
        </w:rPr>
      </w:pPr>
      <w:r>
        <w:rPr>
          <w:rFonts w:hint="eastAsia"/>
          <w:color w:val="000000"/>
        </w:rPr>
        <w:t>GB/T 1733</w:t>
      </w:r>
      <w:r w:rsidR="00193912">
        <w:rPr>
          <w:rFonts w:hint="eastAsia"/>
        </w:rPr>
        <w:t>—</w:t>
      </w:r>
      <w:r>
        <w:rPr>
          <w:rFonts w:hint="eastAsia"/>
          <w:color w:val="000000"/>
        </w:rPr>
        <w:t>1993  漆膜耐水性测定法</w:t>
      </w:r>
    </w:p>
    <w:p w:rsidR="000B6C14" w:rsidRDefault="008417D6">
      <w:pPr>
        <w:pStyle w:val="aff4"/>
        <w:rPr>
          <w:color w:val="000000"/>
        </w:rPr>
      </w:pPr>
      <w:r>
        <w:rPr>
          <w:color w:val="000000"/>
        </w:rPr>
        <w:t>GB/T 1735</w:t>
      </w:r>
      <w:r w:rsidR="00193912">
        <w:rPr>
          <w:rFonts w:hint="eastAsia"/>
        </w:rPr>
        <w:t>—</w:t>
      </w:r>
      <w:r>
        <w:rPr>
          <w:color w:val="000000"/>
        </w:rPr>
        <w:t>2009 色漆和清漆 耐热性的测定</w:t>
      </w:r>
    </w:p>
    <w:p w:rsidR="000B6C14" w:rsidRDefault="008417D6">
      <w:pPr>
        <w:pStyle w:val="aff4"/>
        <w:rPr>
          <w:color w:val="000000"/>
        </w:rPr>
      </w:pPr>
      <w:r>
        <w:rPr>
          <w:rFonts w:hint="eastAsia"/>
          <w:color w:val="000000"/>
        </w:rPr>
        <w:t>GB/T 1766</w:t>
      </w:r>
      <w:r w:rsidR="00193912">
        <w:rPr>
          <w:rFonts w:hint="eastAsia"/>
        </w:rPr>
        <w:t>—</w:t>
      </w:r>
      <w:r>
        <w:rPr>
          <w:rFonts w:hint="eastAsia"/>
          <w:color w:val="000000"/>
        </w:rPr>
        <w:t>2008  色漆和清漆  涂层老化的评级方法</w:t>
      </w:r>
    </w:p>
    <w:p w:rsidR="000B6C14" w:rsidRDefault="008417D6">
      <w:pPr>
        <w:pStyle w:val="aff4"/>
      </w:pPr>
      <w:r>
        <w:rPr>
          <w:rFonts w:hint="eastAsia"/>
        </w:rPr>
        <w:t>GB/T 1771—2007  色漆和清漆  耐中性盐雾性能的测定</w:t>
      </w:r>
    </w:p>
    <w:p w:rsidR="000B6C14" w:rsidRDefault="008417D6">
      <w:pPr>
        <w:pStyle w:val="aff4"/>
        <w:rPr>
          <w:color w:val="000000"/>
        </w:rPr>
      </w:pPr>
      <w:r>
        <w:rPr>
          <w:rFonts w:hint="eastAsia"/>
          <w:color w:val="000000"/>
        </w:rPr>
        <w:t>GB/T 1865-2009  色漆和清漆  人工气候老化和人工辐射曝露滤过的氙弧辐射</w:t>
      </w:r>
    </w:p>
    <w:p w:rsidR="000B6C14" w:rsidRDefault="008417D6">
      <w:pPr>
        <w:pStyle w:val="aff4"/>
      </w:pPr>
      <w:r>
        <w:rPr>
          <w:rFonts w:hint="eastAsia"/>
        </w:rPr>
        <w:t>GB/T 3186 色漆、清漆和色漆与清漆用原材料  取样</w:t>
      </w:r>
    </w:p>
    <w:p w:rsidR="000B6C14" w:rsidRDefault="008417D6">
      <w:pPr>
        <w:pStyle w:val="aff4"/>
      </w:pPr>
      <w:r>
        <w:rPr>
          <w:rFonts w:hint="eastAsia"/>
        </w:rPr>
        <w:t>GB/T 6742—2007 色漆和清漆 弯曲试验（圆柱轴）</w:t>
      </w:r>
    </w:p>
    <w:p w:rsidR="000B6C14" w:rsidRDefault="008417D6">
      <w:pPr>
        <w:pStyle w:val="aff4"/>
      </w:pPr>
      <w:r>
        <w:rPr>
          <w:rFonts w:hint="eastAsia"/>
        </w:rPr>
        <w:t>GB</w:t>
      </w:r>
      <w:r>
        <w:t>∕</w:t>
      </w:r>
      <w:r>
        <w:rPr>
          <w:rFonts w:hint="eastAsia"/>
        </w:rPr>
        <w:t>T  8170—2008  数值修约规则与极限数值的表示和判定</w:t>
      </w:r>
    </w:p>
    <w:p w:rsidR="000B6C14" w:rsidRDefault="008417D6">
      <w:pPr>
        <w:pStyle w:val="aff4"/>
      </w:pPr>
      <w:r>
        <w:rPr>
          <w:rFonts w:hAnsi="宋体" w:hint="eastAsia"/>
          <w:color w:val="000000"/>
          <w:szCs w:val="21"/>
        </w:rPr>
        <w:t xml:space="preserve">GB/T 8923.1  </w:t>
      </w:r>
      <w:r>
        <w:rPr>
          <w:rFonts w:hAnsi="宋体" w:hint="eastAsia"/>
          <w:color w:val="000000"/>
          <w:szCs w:val="21"/>
          <w:shd w:val="clear" w:color="auto" w:fill="FFFFFF"/>
        </w:rPr>
        <w:t>涂覆涂料前钢材表面处理 表面清洁度的目视评定 第1部分:未涂覆过的钢材表面和全面清除原有涂层后的钢材表面的锈蚀等级和处理等级</w:t>
      </w:r>
    </w:p>
    <w:p w:rsidR="000B6C14" w:rsidRDefault="008417D6">
      <w:pPr>
        <w:pStyle w:val="aff4"/>
      </w:pPr>
      <w:r>
        <w:rPr>
          <w:rFonts w:hint="eastAsia"/>
        </w:rPr>
        <w:t>GB/T 9271—2008  色漆和清漆  标准试板</w:t>
      </w:r>
    </w:p>
    <w:p w:rsidR="000B6C14" w:rsidRDefault="008417D6">
      <w:pPr>
        <w:pStyle w:val="aff4"/>
      </w:pPr>
      <w:r>
        <w:rPr>
          <w:rFonts w:hint="eastAsia"/>
        </w:rPr>
        <w:t>GB/T 9274—1988  色漆和清漆  耐液体介质的测定</w:t>
      </w:r>
    </w:p>
    <w:p w:rsidR="000B6C14" w:rsidRDefault="008417D6">
      <w:pPr>
        <w:pStyle w:val="aff4"/>
      </w:pPr>
      <w:r>
        <w:rPr>
          <w:rFonts w:hint="eastAsia"/>
        </w:rPr>
        <w:t>GB/T 9278  涂料试样状态调节和试验的温湿度</w:t>
      </w:r>
    </w:p>
    <w:p w:rsidR="000B6C14" w:rsidRDefault="008417D6">
      <w:pPr>
        <w:pStyle w:val="aff4"/>
      </w:pPr>
      <w:r>
        <w:rPr>
          <w:rFonts w:hint="eastAsia"/>
        </w:rPr>
        <w:t>GB/T 9286—1998  色漆和清漆  漆膜的划格试验</w:t>
      </w:r>
    </w:p>
    <w:p w:rsidR="000B6C14" w:rsidRDefault="008417D6">
      <w:pPr>
        <w:pStyle w:val="aff4"/>
      </w:pPr>
      <w:r>
        <w:rPr>
          <w:rFonts w:hint="eastAsia"/>
        </w:rPr>
        <w:t>GB/T 9750 涂料产品包装标志</w:t>
      </w:r>
    </w:p>
    <w:p w:rsidR="000B6C14" w:rsidRDefault="008417D6">
      <w:pPr>
        <w:pStyle w:val="aff4"/>
      </w:pPr>
      <w:r>
        <w:rPr>
          <w:rFonts w:hAnsi="宋体" w:hint="eastAsia"/>
          <w:color w:val="000000"/>
          <w:szCs w:val="21"/>
        </w:rPr>
        <w:t>GB/T 13288.1  涂覆涂料前钢材表面处理 喷射清理后的钢材表面粗糙度特性 第1部分:用于评定喷射清理后钢材表面粗糙度的ISO表面粗糙度比较样块的技术要求和定义</w:t>
      </w:r>
    </w:p>
    <w:p w:rsidR="000B6C14" w:rsidRDefault="008417D6">
      <w:pPr>
        <w:pStyle w:val="aff4"/>
      </w:pPr>
      <w:r>
        <w:rPr>
          <w:rFonts w:hint="eastAsia"/>
        </w:rPr>
        <w:t>GB/T 13452.2  色漆和清漆 漆膜厚度测定法</w:t>
      </w:r>
    </w:p>
    <w:p w:rsidR="000B6C14" w:rsidRDefault="008417D6">
      <w:pPr>
        <w:pStyle w:val="aff4"/>
      </w:pPr>
      <w:r>
        <w:rPr>
          <w:rFonts w:hint="eastAsia"/>
        </w:rPr>
        <w:t>GB/T 13491 涂料产品包装通则</w:t>
      </w:r>
    </w:p>
    <w:p w:rsidR="000B6C14" w:rsidRDefault="008417D6" w:rsidP="00193912">
      <w:pPr>
        <w:pStyle w:val="a0"/>
        <w:spacing w:before="312" w:after="312"/>
      </w:pPr>
      <w:r>
        <w:rPr>
          <w:rFonts w:hint="eastAsia"/>
        </w:rPr>
        <w:t>产品分类</w:t>
      </w:r>
    </w:p>
    <w:p w:rsidR="000B6C14" w:rsidRDefault="008417D6">
      <w:pPr>
        <w:pStyle w:val="aff4"/>
      </w:pPr>
      <w:r>
        <w:rPr>
          <w:rFonts w:hint="eastAsia"/>
        </w:rPr>
        <w:t>产品按分散介质</w:t>
      </w:r>
      <w:r w:rsidR="00BC1C7F">
        <w:rPr>
          <w:rFonts w:hint="eastAsia"/>
        </w:rPr>
        <w:t>的不同</w:t>
      </w:r>
      <w:r>
        <w:rPr>
          <w:rFonts w:hint="eastAsia"/>
        </w:rPr>
        <w:t>分为Ⅰ、Ⅱ型：</w:t>
      </w:r>
    </w:p>
    <w:p w:rsidR="000B6C14" w:rsidRDefault="008417D6">
      <w:pPr>
        <w:pStyle w:val="aff4"/>
      </w:pPr>
      <w:r>
        <w:rPr>
          <w:rFonts w:hint="eastAsia"/>
        </w:rPr>
        <w:t>——Ⅰ</w:t>
      </w:r>
      <w:r>
        <w:t>型：</w:t>
      </w:r>
      <w:r>
        <w:rPr>
          <w:rFonts w:hint="eastAsia"/>
        </w:rPr>
        <w:t>水性汽车车桥板簧防腐底漆</w:t>
      </w:r>
      <w:r>
        <w:t>；</w:t>
      </w:r>
    </w:p>
    <w:p w:rsidR="000B6C14" w:rsidRDefault="008417D6">
      <w:pPr>
        <w:pStyle w:val="aff4"/>
        <w:rPr>
          <w:rFonts w:ascii="Helvetica" w:hAnsi="Helvetica"/>
          <w:color w:val="000000"/>
          <w:szCs w:val="21"/>
        </w:rPr>
      </w:pPr>
      <w:r>
        <w:rPr>
          <w:rFonts w:hint="eastAsia"/>
        </w:rPr>
        <w:lastRenderedPageBreak/>
        <w:t>——Ⅱ型</w:t>
      </w:r>
      <w:r>
        <w:t>：</w:t>
      </w:r>
      <w:r>
        <w:rPr>
          <w:rFonts w:hint="eastAsia"/>
        </w:rPr>
        <w:t>油性汽车车桥板簧防腐底漆</w:t>
      </w:r>
      <w:r>
        <w:t>。</w:t>
      </w:r>
    </w:p>
    <w:p w:rsidR="000B6C14" w:rsidRDefault="008417D6" w:rsidP="00193912">
      <w:pPr>
        <w:pStyle w:val="a0"/>
        <w:spacing w:before="312" w:after="312"/>
      </w:pPr>
      <w:r>
        <w:rPr>
          <w:rFonts w:hint="eastAsia"/>
        </w:rPr>
        <w:t>要求</w:t>
      </w:r>
    </w:p>
    <w:p w:rsidR="000B6C14" w:rsidRDefault="008417D6">
      <w:pPr>
        <w:pStyle w:val="aff4"/>
        <w:rPr>
          <w:rFonts w:hAnsi="宋体"/>
        </w:rPr>
      </w:pPr>
      <w:r>
        <w:rPr>
          <w:rFonts w:hint="eastAsia"/>
        </w:rPr>
        <w:t>产品应</w:t>
      </w:r>
      <w:r>
        <w:rPr>
          <w:rFonts w:hAnsi="宋体" w:hint="eastAsia"/>
        </w:rPr>
        <w:t>符合表1</w:t>
      </w:r>
      <w:r>
        <w:rPr>
          <w:rFonts w:hint="eastAsia"/>
        </w:rPr>
        <w:t>的要求</w:t>
      </w:r>
      <w:r>
        <w:rPr>
          <w:rFonts w:hAnsi="宋体" w:hint="eastAsia"/>
        </w:rPr>
        <w:t>。</w:t>
      </w:r>
    </w:p>
    <w:p w:rsidR="000B6C14" w:rsidRDefault="00F70D16" w:rsidP="00193912">
      <w:pPr>
        <w:pStyle w:val="affffff0"/>
        <w:spacing w:before="156" w:after="156"/>
        <w:ind w:left="0" w:firstLine="420"/>
      </w:pPr>
      <w:r>
        <w:rPr>
          <w:rFonts w:hint="eastAsia"/>
        </w:rPr>
        <w:t xml:space="preserve">表1 </w:t>
      </w:r>
      <w:r w:rsidR="008417D6">
        <w:rPr>
          <w:rFonts w:hint="eastAsia"/>
        </w:rPr>
        <w:t>要求</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990"/>
        <w:gridCol w:w="1326"/>
        <w:gridCol w:w="2090"/>
        <w:gridCol w:w="2213"/>
        <w:gridCol w:w="2213"/>
      </w:tblGrid>
      <w:tr w:rsidR="000B6C14">
        <w:trPr>
          <w:cantSplit/>
          <w:trHeight w:val="300"/>
        </w:trPr>
        <w:tc>
          <w:tcPr>
            <w:tcW w:w="738" w:type="dxa"/>
            <w:vMerge w:val="restart"/>
            <w:tcBorders>
              <w:top w:val="single" w:sz="4" w:space="0" w:color="auto"/>
              <w:left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序号</w:t>
            </w:r>
          </w:p>
        </w:tc>
        <w:tc>
          <w:tcPr>
            <w:tcW w:w="4406" w:type="dxa"/>
            <w:gridSpan w:val="3"/>
            <w:vMerge w:val="restart"/>
            <w:tcBorders>
              <w:top w:val="single" w:sz="4" w:space="0" w:color="auto"/>
              <w:left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检  验  项  目</w:t>
            </w:r>
          </w:p>
        </w:tc>
        <w:tc>
          <w:tcPr>
            <w:tcW w:w="4426" w:type="dxa"/>
            <w:gridSpan w:val="2"/>
            <w:tcBorders>
              <w:top w:val="single" w:sz="4" w:space="0" w:color="auto"/>
              <w:left w:val="single" w:sz="4" w:space="0" w:color="auto"/>
              <w:bottom w:val="single" w:sz="4" w:space="0" w:color="auto"/>
              <w:right w:val="single" w:sz="4" w:space="0" w:color="auto"/>
            </w:tcBorders>
            <w:vAlign w:val="center"/>
          </w:tcPr>
          <w:p w:rsidR="000B6C14" w:rsidRDefault="008417D6">
            <w:pPr>
              <w:ind w:firstLineChars="750" w:firstLine="1350"/>
              <w:rPr>
                <w:rFonts w:ascii="宋体" w:hAnsi="宋体"/>
                <w:sz w:val="18"/>
                <w:szCs w:val="18"/>
              </w:rPr>
            </w:pPr>
            <w:r>
              <w:rPr>
                <w:rFonts w:ascii="宋体" w:hAnsi="宋体" w:hint="eastAsia"/>
                <w:sz w:val="18"/>
                <w:szCs w:val="18"/>
              </w:rPr>
              <w:t>技 术 指 标</w:t>
            </w:r>
          </w:p>
        </w:tc>
      </w:tr>
      <w:tr w:rsidR="000B6C14">
        <w:trPr>
          <w:cantSplit/>
          <w:trHeight w:val="315"/>
        </w:trPr>
        <w:tc>
          <w:tcPr>
            <w:tcW w:w="738" w:type="dxa"/>
            <w:vMerge/>
            <w:tcBorders>
              <w:left w:val="single" w:sz="4" w:space="0" w:color="auto"/>
              <w:bottom w:val="single" w:sz="4" w:space="0" w:color="auto"/>
              <w:right w:val="single" w:sz="4" w:space="0" w:color="auto"/>
            </w:tcBorders>
            <w:vAlign w:val="center"/>
          </w:tcPr>
          <w:p w:rsidR="000B6C14" w:rsidRDefault="000B6C14">
            <w:pPr>
              <w:rPr>
                <w:rFonts w:ascii="宋体" w:hAnsi="宋体"/>
                <w:sz w:val="18"/>
                <w:szCs w:val="18"/>
              </w:rPr>
            </w:pPr>
          </w:p>
        </w:tc>
        <w:tc>
          <w:tcPr>
            <w:tcW w:w="4406" w:type="dxa"/>
            <w:gridSpan w:val="3"/>
            <w:vMerge/>
            <w:tcBorders>
              <w:left w:val="single" w:sz="4" w:space="0" w:color="auto"/>
              <w:bottom w:val="single" w:sz="4" w:space="0" w:color="auto"/>
              <w:right w:val="single" w:sz="4" w:space="0" w:color="auto"/>
            </w:tcBorders>
            <w:vAlign w:val="center"/>
          </w:tcPr>
          <w:p w:rsidR="000B6C14" w:rsidRDefault="000B6C14">
            <w:pPr>
              <w:rPr>
                <w:rFonts w:ascii="宋体" w:hAnsi="宋体"/>
                <w:sz w:val="18"/>
                <w:szCs w:val="18"/>
              </w:rPr>
            </w:pPr>
          </w:p>
        </w:tc>
        <w:tc>
          <w:tcPr>
            <w:tcW w:w="2213" w:type="dxa"/>
            <w:tcBorders>
              <w:top w:val="single" w:sz="4" w:space="0" w:color="auto"/>
              <w:left w:val="single" w:sz="4" w:space="0" w:color="auto"/>
              <w:bottom w:val="single" w:sz="4" w:space="0" w:color="auto"/>
              <w:right w:val="single" w:sz="4" w:space="0" w:color="auto"/>
            </w:tcBorders>
            <w:vAlign w:val="center"/>
          </w:tcPr>
          <w:p w:rsidR="000B6C14" w:rsidRDefault="008417D6">
            <w:pPr>
              <w:ind w:firstLineChars="400" w:firstLine="840"/>
              <w:rPr>
                <w:rFonts w:ascii="宋体" w:hAnsi="宋体"/>
                <w:sz w:val="18"/>
                <w:szCs w:val="18"/>
              </w:rPr>
            </w:pPr>
            <w:r>
              <w:rPr>
                <w:rFonts w:hint="eastAsia"/>
              </w:rPr>
              <w:t>Ⅰ型</w:t>
            </w:r>
          </w:p>
        </w:tc>
        <w:tc>
          <w:tcPr>
            <w:tcW w:w="2213" w:type="dxa"/>
            <w:tcBorders>
              <w:top w:val="single" w:sz="4" w:space="0" w:color="auto"/>
              <w:left w:val="single" w:sz="4" w:space="0" w:color="auto"/>
              <w:bottom w:val="single" w:sz="4" w:space="0" w:color="auto"/>
              <w:right w:val="single" w:sz="4" w:space="0" w:color="auto"/>
            </w:tcBorders>
            <w:vAlign w:val="center"/>
          </w:tcPr>
          <w:p w:rsidR="000B6C14" w:rsidRDefault="008417D6">
            <w:pPr>
              <w:ind w:firstLineChars="300" w:firstLine="630"/>
              <w:rPr>
                <w:rFonts w:ascii="宋体" w:hAnsi="宋体"/>
                <w:sz w:val="18"/>
                <w:szCs w:val="18"/>
              </w:rPr>
            </w:pPr>
            <w:r>
              <w:rPr>
                <w:rFonts w:hint="eastAsia"/>
              </w:rPr>
              <w:t>Ⅱ型</w:t>
            </w:r>
          </w:p>
        </w:tc>
      </w:tr>
      <w:tr w:rsidR="000B6C14">
        <w:trPr>
          <w:cantSplit/>
          <w:trHeight w:val="164"/>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w:t>
            </w:r>
          </w:p>
        </w:tc>
        <w:tc>
          <w:tcPr>
            <w:tcW w:w="4406" w:type="dxa"/>
            <w:gridSpan w:val="3"/>
            <w:tcBorders>
              <w:top w:val="single" w:sz="4" w:space="0" w:color="auto"/>
              <w:left w:val="single" w:sz="4" w:space="0" w:color="auto"/>
              <w:bottom w:val="single" w:sz="4" w:space="0" w:color="auto"/>
              <w:right w:val="single" w:sz="4" w:space="0" w:color="auto"/>
            </w:tcBorders>
            <w:vAlign w:val="center"/>
          </w:tcPr>
          <w:p w:rsidR="000B6C14" w:rsidRDefault="008417D6">
            <w:pPr>
              <w:spacing w:line="320" w:lineRule="exact"/>
              <w:rPr>
                <w:rFonts w:ascii="宋体" w:hAnsi="宋体"/>
                <w:sz w:val="18"/>
                <w:szCs w:val="18"/>
              </w:rPr>
            </w:pPr>
            <w:r>
              <w:rPr>
                <w:rFonts w:ascii="宋体" w:hAnsi="宋体" w:hint="eastAsia"/>
                <w:sz w:val="18"/>
                <w:szCs w:val="18"/>
              </w:rPr>
              <w:t>容器中状态</w:t>
            </w:r>
          </w:p>
        </w:tc>
        <w:tc>
          <w:tcPr>
            <w:tcW w:w="4426" w:type="dxa"/>
            <w:gridSpan w:val="2"/>
            <w:tcBorders>
              <w:top w:val="single" w:sz="4" w:space="0" w:color="auto"/>
              <w:left w:val="single" w:sz="4" w:space="0" w:color="auto"/>
              <w:bottom w:val="single" w:sz="4" w:space="0" w:color="auto"/>
              <w:right w:val="single" w:sz="4" w:space="0" w:color="auto"/>
            </w:tcBorders>
            <w:vAlign w:val="center"/>
          </w:tcPr>
          <w:p w:rsidR="000B6C14" w:rsidRDefault="008417D6">
            <w:pPr>
              <w:spacing w:line="320" w:lineRule="exact"/>
              <w:jc w:val="center"/>
              <w:rPr>
                <w:rFonts w:ascii="宋体" w:hAnsi="宋体"/>
                <w:sz w:val="18"/>
                <w:szCs w:val="18"/>
              </w:rPr>
            </w:pPr>
            <w:r>
              <w:rPr>
                <w:rFonts w:ascii="宋体" w:hAnsi="宋体" w:hint="eastAsia"/>
                <w:sz w:val="18"/>
                <w:szCs w:val="18"/>
              </w:rPr>
              <w:t>搅拌后无硬块，呈均匀状态</w:t>
            </w:r>
          </w:p>
        </w:tc>
      </w:tr>
      <w:tr w:rsidR="000B6C14">
        <w:trPr>
          <w:cantSplit/>
          <w:trHeight w:val="339"/>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color w:val="000000"/>
                <w:sz w:val="18"/>
                <w:szCs w:val="18"/>
              </w:rPr>
            </w:pPr>
            <w:r>
              <w:rPr>
                <w:rFonts w:ascii="宋体" w:hAnsi="宋体" w:hint="eastAsia"/>
                <w:color w:val="000000"/>
                <w:sz w:val="18"/>
                <w:szCs w:val="18"/>
              </w:rPr>
              <w:t>2</w:t>
            </w:r>
          </w:p>
        </w:tc>
        <w:tc>
          <w:tcPr>
            <w:tcW w:w="4406" w:type="dxa"/>
            <w:gridSpan w:val="3"/>
            <w:tcBorders>
              <w:top w:val="single" w:sz="4" w:space="0" w:color="auto"/>
              <w:left w:val="single" w:sz="4" w:space="0" w:color="auto"/>
              <w:bottom w:val="single" w:sz="4" w:space="0" w:color="auto"/>
              <w:right w:val="single" w:sz="4" w:space="0" w:color="auto"/>
            </w:tcBorders>
            <w:vAlign w:val="center"/>
          </w:tcPr>
          <w:p w:rsidR="000B6C14" w:rsidRDefault="008417D6">
            <w:pPr>
              <w:spacing w:line="320" w:lineRule="exact"/>
              <w:rPr>
                <w:rFonts w:ascii="宋体" w:hAnsi="宋体"/>
                <w:color w:val="000000"/>
                <w:sz w:val="18"/>
                <w:szCs w:val="18"/>
              </w:rPr>
            </w:pPr>
            <w:r>
              <w:rPr>
                <w:rFonts w:ascii="宋体" w:hAnsi="宋体" w:hint="eastAsia"/>
                <w:color w:val="000000"/>
                <w:sz w:val="18"/>
                <w:szCs w:val="18"/>
              </w:rPr>
              <w:t>粘度</w:t>
            </w:r>
          </w:p>
        </w:tc>
        <w:tc>
          <w:tcPr>
            <w:tcW w:w="4426" w:type="dxa"/>
            <w:gridSpan w:val="2"/>
            <w:tcBorders>
              <w:top w:val="single" w:sz="4" w:space="0" w:color="auto"/>
              <w:left w:val="single" w:sz="4" w:space="0" w:color="auto"/>
              <w:bottom w:val="single" w:sz="4" w:space="0" w:color="auto"/>
              <w:right w:val="single" w:sz="4" w:space="0" w:color="auto"/>
            </w:tcBorders>
            <w:vAlign w:val="center"/>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商定</w:t>
            </w:r>
          </w:p>
        </w:tc>
      </w:tr>
      <w:tr w:rsidR="000B6C14">
        <w:trPr>
          <w:cantSplit/>
          <w:trHeight w:val="339"/>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3</w:t>
            </w:r>
          </w:p>
        </w:tc>
        <w:tc>
          <w:tcPr>
            <w:tcW w:w="4406" w:type="dxa"/>
            <w:gridSpan w:val="3"/>
            <w:tcBorders>
              <w:top w:val="single" w:sz="4" w:space="0" w:color="auto"/>
              <w:left w:val="single" w:sz="4" w:space="0" w:color="auto"/>
              <w:bottom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细度/μm                                    ≤</w:t>
            </w:r>
          </w:p>
        </w:tc>
        <w:tc>
          <w:tcPr>
            <w:tcW w:w="4426" w:type="dxa"/>
            <w:gridSpan w:val="2"/>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30</w:t>
            </w:r>
          </w:p>
        </w:tc>
      </w:tr>
      <w:tr w:rsidR="000B6C14">
        <w:trPr>
          <w:cantSplit/>
          <w:trHeight w:val="300"/>
        </w:trPr>
        <w:tc>
          <w:tcPr>
            <w:tcW w:w="738" w:type="dxa"/>
            <w:vMerge w:val="restart"/>
            <w:tcBorders>
              <w:top w:val="single" w:sz="4" w:space="0" w:color="auto"/>
              <w:left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4</w:t>
            </w:r>
          </w:p>
        </w:tc>
        <w:tc>
          <w:tcPr>
            <w:tcW w:w="990" w:type="dxa"/>
            <w:vMerge w:val="restart"/>
            <w:tcBorders>
              <w:top w:val="single" w:sz="4" w:space="0" w:color="auto"/>
              <w:left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干燥时间</w:t>
            </w:r>
          </w:p>
        </w:tc>
        <w:tc>
          <w:tcPr>
            <w:tcW w:w="3416" w:type="dxa"/>
            <w:gridSpan w:val="2"/>
            <w:tcBorders>
              <w:top w:val="single" w:sz="4" w:space="0" w:color="auto"/>
              <w:left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 xml:space="preserve">表干/min          </w:t>
            </w:r>
            <w:r w:rsidR="00C04899">
              <w:rPr>
                <w:rFonts w:ascii="宋体" w:hAnsi="宋体" w:hint="eastAsia"/>
                <w:sz w:val="18"/>
                <w:szCs w:val="18"/>
              </w:rPr>
              <w:t xml:space="preserve">               </w:t>
            </w:r>
            <w:r>
              <w:rPr>
                <w:rFonts w:ascii="宋体" w:hAnsi="宋体" w:hint="eastAsia"/>
                <w:sz w:val="18"/>
                <w:szCs w:val="18"/>
              </w:rPr>
              <w:t>≤</w:t>
            </w:r>
          </w:p>
        </w:tc>
        <w:tc>
          <w:tcPr>
            <w:tcW w:w="2213" w:type="dxa"/>
            <w:tcBorders>
              <w:top w:val="single" w:sz="4" w:space="0" w:color="auto"/>
              <w:left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90</w:t>
            </w:r>
          </w:p>
        </w:tc>
        <w:tc>
          <w:tcPr>
            <w:tcW w:w="2213" w:type="dxa"/>
            <w:tcBorders>
              <w:top w:val="single" w:sz="4" w:space="0" w:color="auto"/>
              <w:left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30</w:t>
            </w:r>
          </w:p>
        </w:tc>
      </w:tr>
      <w:tr w:rsidR="000B6C14">
        <w:trPr>
          <w:cantSplit/>
          <w:trHeight w:val="315"/>
        </w:trPr>
        <w:tc>
          <w:tcPr>
            <w:tcW w:w="738" w:type="dxa"/>
            <w:vMerge/>
            <w:tcBorders>
              <w:left w:val="single" w:sz="4" w:space="0" w:color="auto"/>
              <w:right w:val="single" w:sz="4" w:space="0" w:color="auto"/>
            </w:tcBorders>
            <w:vAlign w:val="center"/>
          </w:tcPr>
          <w:p w:rsidR="000B6C14" w:rsidRDefault="000B6C14">
            <w:pPr>
              <w:numPr>
                <w:ilvl w:val="0"/>
                <w:numId w:val="18"/>
              </w:numPr>
              <w:jc w:val="center"/>
              <w:rPr>
                <w:rFonts w:ascii="宋体" w:hAnsi="宋体"/>
                <w:sz w:val="18"/>
                <w:szCs w:val="18"/>
              </w:rPr>
            </w:pPr>
          </w:p>
        </w:tc>
        <w:tc>
          <w:tcPr>
            <w:tcW w:w="990" w:type="dxa"/>
            <w:vMerge/>
            <w:tcBorders>
              <w:left w:val="single" w:sz="4" w:space="0" w:color="auto"/>
              <w:right w:val="single" w:sz="4" w:space="0" w:color="auto"/>
            </w:tcBorders>
            <w:vAlign w:val="center"/>
          </w:tcPr>
          <w:p w:rsidR="000B6C14" w:rsidRDefault="000B6C14">
            <w:pPr>
              <w:rPr>
                <w:rFonts w:ascii="宋体" w:hAnsi="宋体"/>
                <w:sz w:val="18"/>
                <w:szCs w:val="18"/>
              </w:rPr>
            </w:pPr>
          </w:p>
        </w:tc>
        <w:tc>
          <w:tcPr>
            <w:tcW w:w="3416" w:type="dxa"/>
            <w:gridSpan w:val="2"/>
            <w:tcBorders>
              <w:top w:val="single" w:sz="4" w:space="0" w:color="auto"/>
              <w:left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 xml:space="preserve">实干/ h           </w:t>
            </w:r>
            <w:r w:rsidR="00C04899">
              <w:rPr>
                <w:rFonts w:ascii="宋体" w:hAnsi="宋体" w:hint="eastAsia"/>
                <w:sz w:val="18"/>
                <w:szCs w:val="18"/>
              </w:rPr>
              <w:t xml:space="preserve">               </w:t>
            </w:r>
            <w:r>
              <w:rPr>
                <w:rFonts w:ascii="宋体" w:hAnsi="宋体" w:hint="eastAsia"/>
                <w:sz w:val="18"/>
                <w:szCs w:val="18"/>
              </w:rPr>
              <w:t>≤</w:t>
            </w:r>
          </w:p>
        </w:tc>
        <w:tc>
          <w:tcPr>
            <w:tcW w:w="2213" w:type="dxa"/>
            <w:tcBorders>
              <w:top w:val="single" w:sz="4" w:space="0" w:color="auto"/>
              <w:left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48</w:t>
            </w:r>
          </w:p>
        </w:tc>
        <w:tc>
          <w:tcPr>
            <w:tcW w:w="2213" w:type="dxa"/>
            <w:tcBorders>
              <w:top w:val="single" w:sz="4" w:space="0" w:color="auto"/>
              <w:left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24</w:t>
            </w:r>
          </w:p>
        </w:tc>
      </w:tr>
      <w:tr w:rsidR="000B6C14">
        <w:trPr>
          <w:cantSplit/>
          <w:trHeight w:val="208"/>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5</w:t>
            </w:r>
          </w:p>
        </w:tc>
        <w:tc>
          <w:tcPr>
            <w:tcW w:w="4406" w:type="dxa"/>
            <w:gridSpan w:val="3"/>
            <w:tcBorders>
              <w:top w:val="single" w:sz="4" w:space="0" w:color="auto"/>
              <w:left w:val="single" w:sz="4" w:space="0" w:color="auto"/>
              <w:bottom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涂膜外观</w:t>
            </w:r>
          </w:p>
        </w:tc>
        <w:tc>
          <w:tcPr>
            <w:tcW w:w="4426" w:type="dxa"/>
            <w:gridSpan w:val="2"/>
            <w:tcBorders>
              <w:top w:val="single" w:sz="4" w:space="0" w:color="auto"/>
              <w:left w:val="single" w:sz="4" w:space="0" w:color="auto"/>
              <w:bottom w:val="single" w:sz="4" w:space="0" w:color="auto"/>
              <w:right w:val="single" w:sz="4" w:space="0" w:color="auto"/>
            </w:tcBorders>
            <w:vAlign w:val="center"/>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正常</w:t>
            </w:r>
          </w:p>
        </w:tc>
      </w:tr>
      <w:tr w:rsidR="000B6C14">
        <w:trPr>
          <w:cantSplit/>
          <w:trHeight w:val="185"/>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6</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pPr>
              <w:rPr>
                <w:rFonts w:ascii="宋体" w:hAnsi="宋体"/>
                <w:sz w:val="18"/>
                <w:szCs w:val="18"/>
              </w:rPr>
            </w:pPr>
            <w:r>
              <w:rPr>
                <w:rFonts w:ascii="宋体" w:hAnsi="宋体" w:hint="eastAsia"/>
                <w:sz w:val="18"/>
                <w:szCs w:val="18"/>
              </w:rPr>
              <w:t>划格试验/级                                 ≤</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1</w:t>
            </w:r>
          </w:p>
        </w:tc>
      </w:tr>
      <w:tr w:rsidR="000B6C14">
        <w:trPr>
          <w:cantSplit/>
          <w:trHeight w:val="28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7</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pPr>
              <w:rPr>
                <w:rFonts w:ascii="宋体" w:hAnsi="宋体"/>
                <w:sz w:val="18"/>
                <w:szCs w:val="18"/>
              </w:rPr>
            </w:pPr>
            <w:r>
              <w:rPr>
                <w:rFonts w:ascii="宋体" w:hAnsi="宋体" w:hint="eastAsia"/>
                <w:sz w:val="18"/>
                <w:szCs w:val="18"/>
              </w:rPr>
              <w:t xml:space="preserve">耐冲击性/㎝     </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50</w:t>
            </w:r>
          </w:p>
        </w:tc>
      </w:tr>
      <w:tr w:rsidR="000B6C14">
        <w:trPr>
          <w:cantSplit/>
          <w:trHeight w:val="28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8</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pPr>
              <w:rPr>
                <w:rFonts w:ascii="宋体" w:hAnsi="宋体"/>
                <w:sz w:val="18"/>
                <w:szCs w:val="18"/>
              </w:rPr>
            </w:pPr>
            <w:r>
              <w:rPr>
                <w:rFonts w:ascii="宋体" w:hAnsi="宋体" w:hint="eastAsia"/>
                <w:sz w:val="18"/>
                <w:szCs w:val="18"/>
              </w:rPr>
              <w:t>弯曲试验/mm</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2</w:t>
            </w:r>
          </w:p>
        </w:tc>
      </w:tr>
      <w:tr w:rsidR="000B6C14">
        <w:trPr>
          <w:cantSplit/>
          <w:trHeight w:val="210"/>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9</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pPr>
              <w:rPr>
                <w:rFonts w:ascii="宋体" w:hAnsi="宋体"/>
                <w:sz w:val="18"/>
                <w:szCs w:val="18"/>
              </w:rPr>
            </w:pPr>
            <w:r>
              <w:rPr>
                <w:rFonts w:ascii="宋体" w:hAnsi="宋体" w:hint="eastAsia"/>
                <w:sz w:val="18"/>
                <w:szCs w:val="18"/>
              </w:rPr>
              <w:t>耐水性（24h）</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 xml:space="preserve">无异常   </w:t>
            </w:r>
          </w:p>
        </w:tc>
      </w:tr>
      <w:tr w:rsidR="000B6C14">
        <w:trPr>
          <w:cantSplit/>
          <w:trHeight w:val="28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10</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pPr>
              <w:rPr>
                <w:rFonts w:ascii="宋体" w:hAnsi="宋体"/>
                <w:sz w:val="18"/>
                <w:szCs w:val="18"/>
              </w:rPr>
            </w:pPr>
            <w:r>
              <w:rPr>
                <w:rFonts w:ascii="宋体" w:hAnsi="宋体" w:hint="eastAsia"/>
                <w:sz w:val="18"/>
                <w:szCs w:val="18"/>
              </w:rPr>
              <w:t>耐碱性（0.1mol/L NaOH）</w:t>
            </w:r>
          </w:p>
        </w:tc>
        <w:tc>
          <w:tcPr>
            <w:tcW w:w="2213" w:type="dxa"/>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24h无异常</w:t>
            </w:r>
          </w:p>
        </w:tc>
        <w:tc>
          <w:tcPr>
            <w:tcW w:w="2213" w:type="dxa"/>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48h无异常</w:t>
            </w:r>
          </w:p>
        </w:tc>
      </w:tr>
      <w:tr w:rsidR="000B6C14">
        <w:trPr>
          <w:cantSplit/>
          <w:trHeight w:val="25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11</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pPr>
              <w:rPr>
                <w:rFonts w:ascii="宋体" w:hAnsi="宋体"/>
                <w:sz w:val="18"/>
                <w:szCs w:val="18"/>
              </w:rPr>
            </w:pPr>
            <w:r>
              <w:rPr>
                <w:rFonts w:ascii="宋体" w:hAnsi="宋体" w:hint="eastAsia"/>
                <w:sz w:val="18"/>
                <w:szCs w:val="18"/>
              </w:rPr>
              <w:t>耐柴油性（O#柴油，24h）</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无异常</w:t>
            </w:r>
          </w:p>
        </w:tc>
      </w:tr>
      <w:tr w:rsidR="000B6C14">
        <w:trPr>
          <w:cantSplit/>
          <w:trHeight w:val="25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12</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r>
              <w:rPr>
                <w:rFonts w:ascii="宋体" w:hAnsi="宋体" w:hint="eastAsia"/>
                <w:sz w:val="18"/>
                <w:szCs w:val="18"/>
              </w:rPr>
              <w:t>耐机油性（HQ-10</w:t>
            </w:r>
            <w:r w:rsidR="00434074">
              <w:rPr>
                <w:rFonts w:ascii="宋体" w:hAnsi="宋体" w:hint="eastAsia"/>
                <w:sz w:val="18"/>
                <w:szCs w:val="18"/>
              </w:rPr>
              <w:t>机油</w:t>
            </w:r>
            <w:r>
              <w:rPr>
                <w:rFonts w:ascii="宋体" w:hAnsi="宋体" w:hint="eastAsia"/>
                <w:sz w:val="18"/>
                <w:szCs w:val="18"/>
              </w:rPr>
              <w:t>，48h）</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无异常</w:t>
            </w:r>
          </w:p>
        </w:tc>
      </w:tr>
      <w:tr w:rsidR="000B6C14">
        <w:trPr>
          <w:cantSplit/>
          <w:trHeight w:val="25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13</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r>
              <w:rPr>
                <w:rFonts w:ascii="宋体" w:hAnsi="宋体" w:hint="eastAsia"/>
                <w:sz w:val="18"/>
                <w:szCs w:val="18"/>
              </w:rPr>
              <w:t>耐汽油性（92#汽油或商定，24h）</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jc w:val="center"/>
              <w:rPr>
                <w:rFonts w:ascii="宋体" w:hAnsi="宋体"/>
                <w:color w:val="000000"/>
                <w:sz w:val="18"/>
                <w:szCs w:val="18"/>
              </w:rPr>
            </w:pPr>
            <w:r>
              <w:rPr>
                <w:rFonts w:ascii="宋体" w:hAnsi="宋体" w:hint="eastAsia"/>
                <w:color w:val="000000"/>
                <w:sz w:val="18"/>
                <w:szCs w:val="18"/>
              </w:rPr>
              <w:t>无异常</w:t>
            </w:r>
          </w:p>
        </w:tc>
      </w:tr>
      <w:tr w:rsidR="000B6C14">
        <w:trPr>
          <w:cantSplit/>
          <w:trHeight w:val="25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14</w:t>
            </w:r>
          </w:p>
        </w:tc>
        <w:tc>
          <w:tcPr>
            <w:tcW w:w="4406" w:type="dxa"/>
            <w:gridSpan w:val="3"/>
            <w:tcBorders>
              <w:top w:val="single" w:sz="4" w:space="0" w:color="auto"/>
              <w:left w:val="single" w:sz="4" w:space="0" w:color="auto"/>
              <w:bottom w:val="single" w:sz="4" w:space="0" w:color="auto"/>
              <w:right w:val="single" w:sz="4" w:space="0" w:color="auto"/>
            </w:tcBorders>
          </w:tcPr>
          <w:p w:rsidR="000B6C14" w:rsidRDefault="008417D6">
            <w:pPr>
              <w:rPr>
                <w:rFonts w:ascii="宋体" w:hAnsi="宋体"/>
                <w:sz w:val="18"/>
                <w:szCs w:val="18"/>
              </w:rPr>
            </w:pPr>
            <w:r>
              <w:rPr>
                <w:rFonts w:ascii="宋体" w:hAnsi="宋体" w:hint="eastAsia"/>
                <w:sz w:val="18"/>
                <w:szCs w:val="18"/>
              </w:rPr>
              <w:t>耐热性[（80±2）</w:t>
            </w:r>
            <w:r>
              <w:rPr>
                <w:rFonts w:hAnsi="宋体" w:hint="eastAsia"/>
                <w:color w:val="000000"/>
                <w:szCs w:val="21"/>
              </w:rPr>
              <w:t>℃，</w:t>
            </w:r>
            <w:r>
              <w:rPr>
                <w:rFonts w:ascii="宋体" w:hAnsi="宋体" w:hint="eastAsia"/>
                <w:sz w:val="18"/>
                <w:szCs w:val="18"/>
              </w:rPr>
              <w:t>4h]</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jc w:val="center"/>
              <w:rPr>
                <w:rFonts w:ascii="宋体" w:hAnsi="宋体"/>
                <w:sz w:val="18"/>
                <w:szCs w:val="18"/>
              </w:rPr>
            </w:pPr>
            <w:r>
              <w:rPr>
                <w:rFonts w:ascii="宋体" w:hAnsi="宋体" w:hint="eastAsia"/>
                <w:color w:val="000000"/>
                <w:sz w:val="18"/>
                <w:szCs w:val="18"/>
              </w:rPr>
              <w:t>无异常，允许轻微变色</w:t>
            </w:r>
          </w:p>
        </w:tc>
      </w:tr>
      <w:tr w:rsidR="000B6C14">
        <w:trPr>
          <w:cantSplit/>
          <w:trHeight w:val="253"/>
        </w:trPr>
        <w:tc>
          <w:tcPr>
            <w:tcW w:w="738" w:type="dxa"/>
            <w:tcBorders>
              <w:top w:val="single" w:sz="4" w:space="0" w:color="auto"/>
              <w:left w:val="single" w:sz="4" w:space="0" w:color="auto"/>
              <w:bottom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15</w:t>
            </w:r>
          </w:p>
        </w:tc>
        <w:tc>
          <w:tcPr>
            <w:tcW w:w="4406" w:type="dxa"/>
            <w:gridSpan w:val="3"/>
            <w:tcBorders>
              <w:top w:val="single" w:sz="4" w:space="0" w:color="auto"/>
              <w:left w:val="single" w:sz="4" w:space="0" w:color="auto"/>
              <w:bottom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耐盐雾性（240h）</w:t>
            </w:r>
          </w:p>
        </w:tc>
        <w:tc>
          <w:tcPr>
            <w:tcW w:w="4426" w:type="dxa"/>
            <w:gridSpan w:val="2"/>
            <w:tcBorders>
              <w:top w:val="single" w:sz="4" w:space="0" w:color="auto"/>
              <w:left w:val="single" w:sz="4" w:space="0" w:color="auto"/>
              <w:bottom w:val="single" w:sz="4" w:space="0" w:color="auto"/>
              <w:right w:val="single" w:sz="4" w:space="0" w:color="auto"/>
            </w:tcBorders>
          </w:tcPr>
          <w:p w:rsidR="000B6C14" w:rsidRDefault="008417D6">
            <w:pPr>
              <w:spacing w:line="320" w:lineRule="exact"/>
              <w:rPr>
                <w:rFonts w:ascii="宋体" w:hAnsi="宋体"/>
                <w:color w:val="000000"/>
                <w:sz w:val="18"/>
                <w:szCs w:val="18"/>
              </w:rPr>
            </w:pPr>
            <w:r>
              <w:rPr>
                <w:rFonts w:ascii="宋体" w:hint="eastAsia"/>
                <w:sz w:val="18"/>
              </w:rPr>
              <w:t>划痕处单向锈蚀</w:t>
            </w:r>
            <w:r>
              <w:rPr>
                <w:rFonts w:ascii="宋体" w:hAnsi="宋体" w:hint="eastAsia"/>
                <w:sz w:val="18"/>
                <w:szCs w:val="21"/>
              </w:rPr>
              <w:t>≤2.0mm，未划痕区无起泡、生锈、开裂、剥落等现象</w:t>
            </w:r>
          </w:p>
        </w:tc>
      </w:tr>
      <w:tr w:rsidR="000B6C14">
        <w:trPr>
          <w:cantSplit/>
          <w:trHeight w:val="312"/>
        </w:trPr>
        <w:tc>
          <w:tcPr>
            <w:tcW w:w="738" w:type="dxa"/>
            <w:vMerge w:val="restart"/>
            <w:tcBorders>
              <w:top w:val="single" w:sz="4" w:space="0" w:color="auto"/>
              <w:left w:val="single" w:sz="4" w:space="0" w:color="auto"/>
              <w:right w:val="single" w:sz="4" w:space="0" w:color="auto"/>
            </w:tcBorders>
            <w:vAlign w:val="center"/>
          </w:tcPr>
          <w:p w:rsidR="000B6C14" w:rsidRDefault="008417D6">
            <w:pPr>
              <w:jc w:val="center"/>
              <w:rPr>
                <w:rFonts w:ascii="宋体" w:hAnsi="宋体"/>
                <w:sz w:val="18"/>
                <w:szCs w:val="18"/>
              </w:rPr>
            </w:pPr>
            <w:r>
              <w:rPr>
                <w:rFonts w:ascii="宋体" w:hAnsi="宋体" w:hint="eastAsia"/>
                <w:sz w:val="18"/>
                <w:szCs w:val="18"/>
              </w:rPr>
              <w:t>16</w:t>
            </w:r>
          </w:p>
        </w:tc>
        <w:tc>
          <w:tcPr>
            <w:tcW w:w="2316" w:type="dxa"/>
            <w:gridSpan w:val="2"/>
            <w:vMerge w:val="restart"/>
            <w:tcBorders>
              <w:top w:val="single" w:sz="4" w:space="0" w:color="auto"/>
              <w:left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耐人工气候老化性（200h）</w:t>
            </w:r>
          </w:p>
        </w:tc>
        <w:tc>
          <w:tcPr>
            <w:tcW w:w="2090" w:type="dxa"/>
            <w:tcBorders>
              <w:top w:val="single" w:sz="4" w:space="0" w:color="auto"/>
              <w:left w:val="single" w:sz="4" w:space="0" w:color="auto"/>
              <w:bottom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黑色</w:t>
            </w:r>
          </w:p>
          <w:p w:rsidR="000B6C14" w:rsidRDefault="008417D6">
            <w:pPr>
              <w:rPr>
                <w:rFonts w:ascii="宋体" w:hAnsi="宋体" w:cs="宋体"/>
                <w:sz w:val="18"/>
                <w:szCs w:val="18"/>
              </w:rPr>
            </w:pPr>
            <w:r>
              <w:rPr>
                <w:rFonts w:ascii="宋体" w:hAnsi="宋体" w:cs="宋体" w:hint="eastAsia"/>
                <w:color w:val="000000"/>
                <w:sz w:val="18"/>
                <w:szCs w:val="18"/>
              </w:rPr>
              <w:t xml:space="preserve">粉化/级           </w:t>
            </w:r>
            <w:r>
              <w:rPr>
                <w:rFonts w:ascii="宋体" w:hAnsi="宋体" w:cs="宋体" w:hint="eastAsia"/>
                <w:sz w:val="18"/>
                <w:szCs w:val="18"/>
              </w:rPr>
              <w:t>≤</w:t>
            </w:r>
          </w:p>
          <w:p w:rsidR="000B6C14" w:rsidRDefault="008417D6">
            <w:pPr>
              <w:rPr>
                <w:rFonts w:ascii="宋体" w:hAnsi="宋体" w:cs="宋体"/>
                <w:sz w:val="18"/>
                <w:szCs w:val="18"/>
              </w:rPr>
            </w:pPr>
            <w:r>
              <w:rPr>
                <w:rFonts w:ascii="宋体" w:hAnsi="宋体" w:cs="宋体" w:hint="eastAsia"/>
                <w:color w:val="000000"/>
                <w:sz w:val="18"/>
                <w:szCs w:val="18"/>
              </w:rPr>
              <w:t xml:space="preserve">变色/级           </w:t>
            </w:r>
            <w:r>
              <w:rPr>
                <w:rFonts w:ascii="宋体" w:hAnsi="宋体" w:cs="宋体" w:hint="eastAsia"/>
                <w:sz w:val="18"/>
                <w:szCs w:val="18"/>
              </w:rPr>
              <w:t>≤</w:t>
            </w:r>
          </w:p>
          <w:p w:rsidR="000B6C14" w:rsidRDefault="008417D6">
            <w:pPr>
              <w:rPr>
                <w:rFonts w:ascii="宋体" w:hAnsi="宋体" w:cs="宋体"/>
                <w:sz w:val="18"/>
                <w:szCs w:val="18"/>
              </w:rPr>
            </w:pPr>
            <w:r>
              <w:rPr>
                <w:rFonts w:ascii="宋体" w:hAnsi="宋体" w:cs="宋体" w:hint="eastAsia"/>
                <w:color w:val="000000"/>
                <w:sz w:val="18"/>
                <w:szCs w:val="18"/>
              </w:rPr>
              <w:t>失光</w:t>
            </w:r>
            <w:r>
              <w:rPr>
                <w:rFonts w:ascii="宋体" w:hAnsi="宋体" w:cs="宋体" w:hint="eastAsia"/>
                <w:color w:val="000000"/>
                <w:sz w:val="18"/>
                <w:szCs w:val="18"/>
                <w:vertAlign w:val="superscript"/>
              </w:rPr>
              <w:t>a</w:t>
            </w:r>
            <w:r>
              <w:rPr>
                <w:rFonts w:ascii="宋体" w:hAnsi="宋体" w:cs="宋体" w:hint="eastAsia"/>
                <w:color w:val="000000"/>
                <w:sz w:val="18"/>
                <w:szCs w:val="18"/>
              </w:rPr>
              <w:t xml:space="preserve">/级          </w:t>
            </w:r>
            <w:r>
              <w:rPr>
                <w:rFonts w:ascii="宋体" w:hAnsi="宋体" w:cs="宋体" w:hint="eastAsia"/>
                <w:sz w:val="18"/>
                <w:szCs w:val="18"/>
              </w:rPr>
              <w:t>≤</w:t>
            </w:r>
          </w:p>
        </w:tc>
        <w:tc>
          <w:tcPr>
            <w:tcW w:w="4426" w:type="dxa"/>
            <w:gridSpan w:val="2"/>
            <w:tcBorders>
              <w:top w:val="single" w:sz="4" w:space="0" w:color="auto"/>
              <w:left w:val="single" w:sz="4" w:space="0" w:color="auto"/>
              <w:right w:val="single" w:sz="4" w:space="0" w:color="auto"/>
            </w:tcBorders>
          </w:tcPr>
          <w:p w:rsidR="000B6C14" w:rsidRDefault="008417D6">
            <w:pPr>
              <w:jc w:val="center"/>
              <w:rPr>
                <w:rFonts w:ascii="宋体"/>
                <w:sz w:val="18"/>
              </w:rPr>
            </w:pPr>
            <w:r>
              <w:rPr>
                <w:rFonts w:ascii="宋体" w:hint="eastAsia"/>
                <w:sz w:val="18"/>
              </w:rPr>
              <w:t>无粉化、起泡、脱落、开裂现象</w:t>
            </w:r>
          </w:p>
          <w:p w:rsidR="000B6C14" w:rsidRDefault="008417D6">
            <w:pPr>
              <w:jc w:val="center"/>
              <w:rPr>
                <w:rFonts w:ascii="宋体" w:hAnsi="宋体"/>
                <w:sz w:val="18"/>
                <w:szCs w:val="18"/>
              </w:rPr>
            </w:pPr>
            <w:r>
              <w:rPr>
                <w:rFonts w:ascii="宋体" w:hAnsi="宋体" w:hint="eastAsia"/>
                <w:sz w:val="18"/>
                <w:szCs w:val="18"/>
              </w:rPr>
              <w:t>1</w:t>
            </w:r>
          </w:p>
          <w:p w:rsidR="000B6C14" w:rsidRDefault="008417D6">
            <w:pPr>
              <w:jc w:val="center"/>
              <w:rPr>
                <w:rFonts w:ascii="宋体" w:hAnsi="宋体"/>
                <w:sz w:val="18"/>
                <w:szCs w:val="18"/>
              </w:rPr>
            </w:pPr>
            <w:r>
              <w:rPr>
                <w:rFonts w:ascii="宋体" w:hAnsi="宋体" w:hint="eastAsia"/>
                <w:sz w:val="18"/>
                <w:szCs w:val="18"/>
              </w:rPr>
              <w:t>1</w:t>
            </w:r>
          </w:p>
          <w:p w:rsidR="000B6C14" w:rsidRDefault="008417D6">
            <w:pPr>
              <w:jc w:val="center"/>
              <w:rPr>
                <w:rFonts w:ascii="宋体" w:hAnsi="宋体"/>
                <w:sz w:val="18"/>
                <w:szCs w:val="18"/>
              </w:rPr>
            </w:pPr>
            <w:r>
              <w:rPr>
                <w:rFonts w:ascii="宋体" w:hAnsi="宋体" w:hint="eastAsia"/>
                <w:sz w:val="18"/>
                <w:szCs w:val="18"/>
              </w:rPr>
              <w:t>2</w:t>
            </w:r>
          </w:p>
        </w:tc>
      </w:tr>
      <w:tr w:rsidR="000B6C14">
        <w:trPr>
          <w:cantSplit/>
          <w:trHeight w:val="492"/>
        </w:trPr>
        <w:tc>
          <w:tcPr>
            <w:tcW w:w="738" w:type="dxa"/>
            <w:vMerge/>
            <w:tcBorders>
              <w:left w:val="single" w:sz="4" w:space="0" w:color="auto"/>
              <w:right w:val="single" w:sz="4" w:space="0" w:color="auto"/>
            </w:tcBorders>
            <w:vAlign w:val="center"/>
          </w:tcPr>
          <w:p w:rsidR="000B6C14" w:rsidRDefault="000B6C14"/>
        </w:tc>
        <w:tc>
          <w:tcPr>
            <w:tcW w:w="2316" w:type="dxa"/>
            <w:gridSpan w:val="2"/>
            <w:vMerge/>
            <w:tcBorders>
              <w:left w:val="single" w:sz="4" w:space="0" w:color="auto"/>
              <w:right w:val="single" w:sz="4" w:space="0" w:color="auto"/>
            </w:tcBorders>
            <w:vAlign w:val="center"/>
          </w:tcPr>
          <w:p w:rsidR="000B6C14" w:rsidRDefault="000B6C14"/>
        </w:tc>
        <w:tc>
          <w:tcPr>
            <w:tcW w:w="2090" w:type="dxa"/>
            <w:tcBorders>
              <w:top w:val="single" w:sz="4" w:space="0" w:color="auto"/>
              <w:left w:val="single" w:sz="4" w:space="0" w:color="auto"/>
              <w:bottom w:val="single" w:sz="4" w:space="0" w:color="auto"/>
              <w:right w:val="single" w:sz="4" w:space="0" w:color="auto"/>
            </w:tcBorders>
            <w:vAlign w:val="center"/>
          </w:tcPr>
          <w:p w:rsidR="000B6C14" w:rsidRDefault="008417D6">
            <w:pPr>
              <w:rPr>
                <w:rFonts w:ascii="宋体" w:hAnsi="宋体"/>
                <w:sz w:val="18"/>
                <w:szCs w:val="18"/>
              </w:rPr>
            </w:pPr>
            <w:r>
              <w:rPr>
                <w:rFonts w:ascii="宋体" w:hAnsi="宋体" w:hint="eastAsia"/>
                <w:sz w:val="18"/>
                <w:szCs w:val="18"/>
              </w:rPr>
              <w:t>其他色</w:t>
            </w:r>
          </w:p>
          <w:p w:rsidR="000B6C14" w:rsidRDefault="008417D6">
            <w:pPr>
              <w:rPr>
                <w:rFonts w:ascii="宋体" w:hAnsi="宋体" w:cs="宋体"/>
                <w:color w:val="000000"/>
                <w:sz w:val="18"/>
                <w:szCs w:val="18"/>
              </w:rPr>
            </w:pPr>
            <w:r>
              <w:rPr>
                <w:rFonts w:ascii="宋体" w:hAnsi="宋体" w:cs="宋体" w:hint="eastAsia"/>
                <w:color w:val="000000"/>
                <w:sz w:val="18"/>
                <w:szCs w:val="18"/>
              </w:rPr>
              <w:t xml:space="preserve">粉化/级          </w:t>
            </w:r>
            <w:r w:rsidR="002814E1">
              <w:rPr>
                <w:rFonts w:ascii="宋体" w:hAnsi="宋体" w:cs="宋体" w:hint="eastAsia"/>
                <w:color w:val="000000"/>
                <w:sz w:val="18"/>
                <w:szCs w:val="18"/>
              </w:rPr>
              <w:t xml:space="preserve"> </w:t>
            </w:r>
          </w:p>
          <w:p w:rsidR="000B6C14" w:rsidRDefault="008417D6">
            <w:pPr>
              <w:rPr>
                <w:rFonts w:ascii="宋体" w:hAnsi="宋体" w:cs="宋体"/>
                <w:color w:val="000000"/>
                <w:sz w:val="18"/>
                <w:szCs w:val="18"/>
              </w:rPr>
            </w:pPr>
            <w:r>
              <w:rPr>
                <w:rFonts w:ascii="宋体" w:hAnsi="宋体" w:cs="宋体" w:hint="eastAsia"/>
                <w:color w:val="000000"/>
                <w:sz w:val="18"/>
                <w:szCs w:val="18"/>
              </w:rPr>
              <w:t xml:space="preserve">变色/级  </w:t>
            </w:r>
          </w:p>
          <w:p w:rsidR="000B6C14" w:rsidRDefault="008417D6">
            <w:pPr>
              <w:rPr>
                <w:rFonts w:ascii="宋体" w:hAnsi="宋体"/>
                <w:sz w:val="18"/>
                <w:szCs w:val="18"/>
              </w:rPr>
            </w:pPr>
            <w:r>
              <w:rPr>
                <w:rFonts w:ascii="宋体" w:hAnsi="宋体" w:cs="宋体" w:hint="eastAsia"/>
                <w:color w:val="000000"/>
                <w:sz w:val="18"/>
                <w:szCs w:val="18"/>
              </w:rPr>
              <w:t>失光</w:t>
            </w:r>
            <w:r>
              <w:rPr>
                <w:rFonts w:ascii="宋体" w:hAnsi="宋体" w:cs="宋体" w:hint="eastAsia"/>
                <w:color w:val="000000"/>
                <w:sz w:val="18"/>
                <w:szCs w:val="18"/>
                <w:vertAlign w:val="superscript"/>
              </w:rPr>
              <w:t>a</w:t>
            </w:r>
            <w:r>
              <w:rPr>
                <w:rFonts w:ascii="宋体" w:hAnsi="宋体" w:cs="宋体" w:hint="eastAsia"/>
                <w:color w:val="000000"/>
                <w:sz w:val="18"/>
                <w:szCs w:val="18"/>
              </w:rPr>
              <w:t>/级</w:t>
            </w:r>
          </w:p>
        </w:tc>
        <w:tc>
          <w:tcPr>
            <w:tcW w:w="4426" w:type="dxa"/>
            <w:gridSpan w:val="2"/>
            <w:tcBorders>
              <w:left w:val="single" w:sz="4" w:space="0" w:color="auto"/>
              <w:right w:val="single" w:sz="4" w:space="0" w:color="auto"/>
            </w:tcBorders>
            <w:vAlign w:val="center"/>
          </w:tcPr>
          <w:p w:rsidR="000B6C14" w:rsidRDefault="008417D6">
            <w:pPr>
              <w:jc w:val="center"/>
              <w:rPr>
                <w:rFonts w:ascii="宋体"/>
                <w:sz w:val="18"/>
              </w:rPr>
            </w:pPr>
            <w:r>
              <w:rPr>
                <w:rFonts w:ascii="宋体" w:hint="eastAsia"/>
                <w:sz w:val="18"/>
              </w:rPr>
              <w:t>无粉化、起泡、脱落、开裂现象</w:t>
            </w:r>
          </w:p>
          <w:p w:rsidR="000B6C14" w:rsidRDefault="008417D6">
            <w:pPr>
              <w:jc w:val="center"/>
              <w:rPr>
                <w:rFonts w:ascii="宋体" w:hAnsi="宋体"/>
                <w:sz w:val="18"/>
                <w:szCs w:val="18"/>
              </w:rPr>
            </w:pPr>
            <w:r>
              <w:rPr>
                <w:rFonts w:ascii="宋体" w:hAnsi="宋体" w:hint="eastAsia"/>
                <w:sz w:val="18"/>
                <w:szCs w:val="18"/>
              </w:rPr>
              <w:t>商定</w:t>
            </w:r>
          </w:p>
          <w:p w:rsidR="000B6C14" w:rsidRDefault="008417D6">
            <w:pPr>
              <w:jc w:val="center"/>
              <w:rPr>
                <w:rFonts w:ascii="宋体" w:hAnsi="宋体"/>
                <w:sz w:val="18"/>
                <w:szCs w:val="18"/>
              </w:rPr>
            </w:pPr>
            <w:r>
              <w:rPr>
                <w:rFonts w:ascii="宋体" w:hAnsi="宋体" w:hint="eastAsia"/>
                <w:sz w:val="18"/>
                <w:szCs w:val="18"/>
              </w:rPr>
              <w:t>商定</w:t>
            </w:r>
          </w:p>
          <w:p w:rsidR="000B6C14" w:rsidRDefault="008417D6">
            <w:pPr>
              <w:jc w:val="center"/>
              <w:rPr>
                <w:rFonts w:ascii="宋体" w:hAnsi="宋体"/>
                <w:sz w:val="18"/>
                <w:szCs w:val="18"/>
              </w:rPr>
            </w:pPr>
            <w:r>
              <w:rPr>
                <w:rFonts w:ascii="宋体" w:hAnsi="宋体" w:hint="eastAsia"/>
                <w:sz w:val="18"/>
                <w:szCs w:val="18"/>
              </w:rPr>
              <w:t>商定</w:t>
            </w:r>
          </w:p>
        </w:tc>
      </w:tr>
      <w:tr w:rsidR="000B6C14">
        <w:trPr>
          <w:cantSplit/>
          <w:trHeight w:val="492"/>
        </w:trPr>
        <w:tc>
          <w:tcPr>
            <w:tcW w:w="9570" w:type="dxa"/>
            <w:gridSpan w:val="6"/>
            <w:tcBorders>
              <w:left w:val="single" w:sz="4" w:space="0" w:color="auto"/>
              <w:bottom w:val="single" w:sz="4" w:space="0" w:color="auto"/>
            </w:tcBorders>
            <w:vAlign w:val="center"/>
          </w:tcPr>
          <w:p w:rsidR="000B6C14" w:rsidRDefault="008417D6">
            <w:pPr>
              <w:jc w:val="left"/>
              <w:rPr>
                <w:rFonts w:ascii="宋体" w:hAnsi="宋体"/>
                <w:sz w:val="18"/>
                <w:szCs w:val="18"/>
              </w:rPr>
            </w:pPr>
            <w:r>
              <w:rPr>
                <w:rFonts w:ascii="宋体" w:hAnsi="宋体" w:cs="宋体" w:hint="eastAsia"/>
                <w:sz w:val="18"/>
                <w:szCs w:val="18"/>
                <w:vertAlign w:val="superscript"/>
              </w:rPr>
              <w:t>a</w:t>
            </w:r>
            <w:r>
              <w:rPr>
                <w:rFonts w:ascii="宋体" w:hAnsi="宋体" w:cs="宋体" w:hint="eastAsia"/>
                <w:sz w:val="18"/>
                <w:szCs w:val="18"/>
              </w:rPr>
              <w:t>试板的原始光泽＜20单位值，不进行失光评定。</w:t>
            </w:r>
          </w:p>
        </w:tc>
      </w:tr>
    </w:tbl>
    <w:p w:rsidR="000B6C14" w:rsidRDefault="008417D6" w:rsidP="00193912">
      <w:pPr>
        <w:pStyle w:val="a0"/>
        <w:spacing w:before="312" w:after="312"/>
      </w:pPr>
      <w:r>
        <w:rPr>
          <w:rFonts w:hint="eastAsia"/>
        </w:rPr>
        <w:t>试验方法</w:t>
      </w:r>
    </w:p>
    <w:p w:rsidR="000B6C14" w:rsidRDefault="008417D6" w:rsidP="00193912">
      <w:pPr>
        <w:pStyle w:val="a1"/>
        <w:numPr>
          <w:ilvl w:val="1"/>
          <w:numId w:val="19"/>
        </w:numPr>
        <w:spacing w:before="156" w:after="156"/>
      </w:pPr>
      <w:r>
        <w:rPr>
          <w:rFonts w:hint="eastAsia"/>
        </w:rPr>
        <w:t>取样</w:t>
      </w:r>
    </w:p>
    <w:p w:rsidR="000B6C14" w:rsidRDefault="008417D6">
      <w:pPr>
        <w:pStyle w:val="aff4"/>
        <w:rPr>
          <w:rFonts w:hAnsi="宋体"/>
        </w:rPr>
      </w:pPr>
      <w:r>
        <w:rPr>
          <w:rFonts w:hAnsi="宋体" w:hint="eastAsia"/>
        </w:rPr>
        <w:t>产品按GB/T 3186规定取样，也可按商定方法取样。取样量根据检验需要确定。</w:t>
      </w:r>
    </w:p>
    <w:p w:rsidR="000B6C14" w:rsidRDefault="008417D6" w:rsidP="00193912">
      <w:pPr>
        <w:pStyle w:val="a1"/>
        <w:spacing w:before="156" w:after="156"/>
      </w:pPr>
      <w:r>
        <w:rPr>
          <w:rFonts w:hint="eastAsia"/>
        </w:rPr>
        <w:lastRenderedPageBreak/>
        <w:t>试验环境</w:t>
      </w:r>
    </w:p>
    <w:p w:rsidR="000B6C14" w:rsidRDefault="008417D6">
      <w:pPr>
        <w:pStyle w:val="aff4"/>
        <w:rPr>
          <w:rFonts w:hAnsi="宋体"/>
        </w:rPr>
      </w:pPr>
      <w:r>
        <w:rPr>
          <w:rFonts w:hAnsi="宋体" w:hint="eastAsia"/>
        </w:rPr>
        <w:t xml:space="preserve">除另有规定外，试板的状态调节和试验的温湿度应符合GB/T </w:t>
      </w:r>
      <w:r>
        <w:rPr>
          <w:rFonts w:hAnsi="宋体"/>
        </w:rPr>
        <w:t>927</w:t>
      </w:r>
      <w:r>
        <w:rPr>
          <w:rFonts w:hAnsi="宋体" w:hint="eastAsia"/>
        </w:rPr>
        <w:t>8的规定。</w:t>
      </w:r>
    </w:p>
    <w:p w:rsidR="000B6C14" w:rsidRDefault="008417D6" w:rsidP="00193912">
      <w:pPr>
        <w:pStyle w:val="a1"/>
        <w:spacing w:before="156" w:after="156"/>
      </w:pPr>
      <w:r>
        <w:rPr>
          <w:rFonts w:hint="eastAsia"/>
        </w:rPr>
        <w:t>试验样板的制备</w:t>
      </w:r>
    </w:p>
    <w:p w:rsidR="000B6C14" w:rsidRDefault="008417D6">
      <w:pPr>
        <w:pStyle w:val="a2"/>
        <w:numPr>
          <w:ilvl w:val="2"/>
          <w:numId w:val="20"/>
        </w:numPr>
        <w:spacing w:before="156" w:after="156"/>
      </w:pPr>
      <w:r>
        <w:rPr>
          <w:rFonts w:hint="eastAsia"/>
        </w:rPr>
        <w:t>底材的处理</w:t>
      </w:r>
    </w:p>
    <w:p w:rsidR="000B6C14" w:rsidRDefault="008417D6">
      <w:pPr>
        <w:pStyle w:val="aff4"/>
        <w:rPr>
          <w:rFonts w:hAnsi="宋体"/>
        </w:rPr>
      </w:pPr>
      <w:r>
        <w:rPr>
          <w:rFonts w:hAnsi="宋体" w:hint="eastAsia"/>
        </w:rPr>
        <w:t>除另有规定外，试验用钢板、马口铁板应符合</w:t>
      </w:r>
      <w:r>
        <w:rPr>
          <w:rFonts w:hAnsi="宋体"/>
        </w:rPr>
        <w:t>G</w:t>
      </w:r>
      <w:r>
        <w:rPr>
          <w:rFonts w:hAnsi="宋体" w:hint="eastAsia"/>
        </w:rPr>
        <w:t>B/</w:t>
      </w:r>
      <w:r>
        <w:rPr>
          <w:rFonts w:hAnsi="宋体"/>
        </w:rPr>
        <w:t xml:space="preserve">T </w:t>
      </w:r>
      <w:r>
        <w:rPr>
          <w:rFonts w:hAnsi="宋体" w:hint="eastAsia"/>
        </w:rPr>
        <w:t>9271—2008的要求，钢板的处理应按</w:t>
      </w:r>
      <w:r>
        <w:rPr>
          <w:rFonts w:hAnsi="宋体"/>
        </w:rPr>
        <w:t>G</w:t>
      </w:r>
      <w:r>
        <w:rPr>
          <w:rFonts w:hAnsi="宋体" w:hint="eastAsia"/>
        </w:rPr>
        <w:t>B/</w:t>
      </w:r>
      <w:r>
        <w:rPr>
          <w:rFonts w:hAnsi="宋体"/>
        </w:rPr>
        <w:t xml:space="preserve">T </w:t>
      </w:r>
      <w:r>
        <w:rPr>
          <w:rFonts w:hAnsi="宋体" w:hint="eastAsia"/>
        </w:rPr>
        <w:t>9271—2008中3.5.2的规定进行，马口铁板处理应按</w:t>
      </w:r>
      <w:r>
        <w:rPr>
          <w:rFonts w:hAnsi="宋体"/>
        </w:rPr>
        <w:t>G</w:t>
      </w:r>
      <w:r>
        <w:rPr>
          <w:rFonts w:hAnsi="宋体" w:hint="eastAsia"/>
        </w:rPr>
        <w:t>B/</w:t>
      </w:r>
      <w:r>
        <w:rPr>
          <w:rFonts w:hAnsi="宋体"/>
        </w:rPr>
        <w:t xml:space="preserve">T </w:t>
      </w:r>
      <w:r>
        <w:rPr>
          <w:rFonts w:hAnsi="宋体" w:hint="eastAsia"/>
        </w:rPr>
        <w:t>9271—2008中4.3的规定进行。</w:t>
      </w:r>
      <w:r>
        <w:rPr>
          <w:rFonts w:hAnsi="宋体" w:hint="eastAsia"/>
          <w:color w:val="000000"/>
          <w:szCs w:val="21"/>
        </w:rPr>
        <w:t>钢板经喷砂处理后，其除锈等级达到GB/T 8</w:t>
      </w:r>
      <w:r>
        <w:rPr>
          <w:rFonts w:hAnsi="宋体" w:hint="eastAsia"/>
          <w:szCs w:val="21"/>
        </w:rPr>
        <w:t>923.1中规定的Sa2</w:t>
      </w:r>
      <w:r>
        <w:rPr>
          <w:rFonts w:hAnsi="宋体" w:hint="eastAsia"/>
          <w:szCs w:val="21"/>
          <w:vertAlign w:val="superscript"/>
        </w:rPr>
        <w:t>1</w:t>
      </w:r>
      <w:r>
        <w:rPr>
          <w:rFonts w:hAnsi="宋体" w:hint="eastAsia"/>
          <w:szCs w:val="21"/>
        </w:rPr>
        <w:t>/</w:t>
      </w:r>
      <w:r>
        <w:rPr>
          <w:rFonts w:hAnsi="宋体" w:hint="eastAsia"/>
          <w:szCs w:val="21"/>
          <w:vertAlign w:val="subscript"/>
        </w:rPr>
        <w:t>2</w:t>
      </w:r>
      <w:r>
        <w:rPr>
          <w:rFonts w:hAnsi="宋体" w:hint="eastAsia"/>
          <w:szCs w:val="21"/>
        </w:rPr>
        <w:t>级，表面粗糙度达到GB/T 13288.1中规定的“中”级。</w:t>
      </w:r>
      <w:r>
        <w:rPr>
          <w:rFonts w:hAnsi="宋体" w:hint="eastAsia"/>
        </w:rPr>
        <w:t>商定的底材材质类型和底材处理方法应在检验报告中注明。</w:t>
      </w:r>
    </w:p>
    <w:p w:rsidR="000B6C14" w:rsidRDefault="008417D6">
      <w:pPr>
        <w:pStyle w:val="a2"/>
        <w:spacing w:before="156" w:after="156"/>
      </w:pPr>
      <w:r>
        <w:rPr>
          <w:rFonts w:hint="eastAsia"/>
        </w:rPr>
        <w:t>试验样板的制备</w:t>
      </w:r>
    </w:p>
    <w:p w:rsidR="000B6C14" w:rsidRDefault="008417D6">
      <w:pPr>
        <w:pStyle w:val="aff4"/>
        <w:rPr>
          <w:rFonts w:hAnsi="宋体"/>
        </w:rPr>
      </w:pPr>
      <w:r>
        <w:rPr>
          <w:rFonts w:hAnsi="宋体" w:hint="eastAsia"/>
        </w:rPr>
        <w:t>除另有规定外，试验样板的制备按表2的规定进行。采用与本标准规定不同的样板制备方法，应在检验报告中注明。漆膜厚度的测试按GB/T 13452.2的规定进行。</w:t>
      </w:r>
    </w:p>
    <w:p w:rsidR="000B6C14" w:rsidRDefault="00F70D16" w:rsidP="00193912">
      <w:pPr>
        <w:pStyle w:val="affffff0"/>
        <w:spacing w:before="156" w:after="156"/>
        <w:ind w:left="3150"/>
        <w:jc w:val="both"/>
      </w:pPr>
      <w:r>
        <w:rPr>
          <w:rFonts w:hint="eastAsia"/>
        </w:rPr>
        <w:t xml:space="preserve">表2 </w:t>
      </w:r>
      <w:r w:rsidR="008417D6">
        <w:rPr>
          <w:rFonts w:hint="eastAsia"/>
        </w:rPr>
        <w:t>试验样板的制备</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98"/>
        <w:gridCol w:w="1365"/>
        <w:gridCol w:w="2625"/>
        <w:gridCol w:w="3582"/>
      </w:tblGrid>
      <w:tr w:rsidR="008417D6" w:rsidTr="008417D6">
        <w:tc>
          <w:tcPr>
            <w:tcW w:w="1998" w:type="dxa"/>
            <w:tcBorders>
              <w:top w:val="single" w:sz="8" w:space="0" w:color="auto"/>
              <w:bottom w:val="single" w:sz="8" w:space="0" w:color="auto"/>
            </w:tcBorders>
            <w:shd w:val="clear" w:color="auto" w:fill="auto"/>
          </w:tcPr>
          <w:p w:rsidR="000B6C14" w:rsidRPr="008417D6" w:rsidRDefault="008417D6" w:rsidP="008417D6">
            <w:pPr>
              <w:pStyle w:val="aff4"/>
              <w:ind w:firstLineChars="0" w:firstLine="0"/>
              <w:jc w:val="center"/>
              <w:rPr>
                <w:sz w:val="18"/>
                <w:szCs w:val="18"/>
              </w:rPr>
            </w:pPr>
            <w:r w:rsidRPr="008417D6">
              <w:rPr>
                <w:rFonts w:hint="eastAsia"/>
                <w:sz w:val="18"/>
                <w:szCs w:val="18"/>
              </w:rPr>
              <w:t>检验项目</w:t>
            </w:r>
          </w:p>
        </w:tc>
        <w:tc>
          <w:tcPr>
            <w:tcW w:w="1365" w:type="dxa"/>
            <w:tcBorders>
              <w:top w:val="single" w:sz="8" w:space="0" w:color="auto"/>
              <w:bottom w:val="single" w:sz="8" w:space="0" w:color="auto"/>
            </w:tcBorders>
            <w:shd w:val="clear" w:color="auto" w:fill="auto"/>
          </w:tcPr>
          <w:p w:rsidR="000B6C14" w:rsidRPr="008417D6" w:rsidRDefault="008417D6" w:rsidP="008417D6">
            <w:pPr>
              <w:pStyle w:val="aff4"/>
              <w:ind w:firstLineChars="0" w:firstLine="0"/>
              <w:jc w:val="center"/>
              <w:rPr>
                <w:sz w:val="18"/>
                <w:szCs w:val="18"/>
              </w:rPr>
            </w:pPr>
            <w:r w:rsidRPr="008417D6">
              <w:rPr>
                <w:rFonts w:hint="eastAsia"/>
                <w:sz w:val="18"/>
                <w:szCs w:val="18"/>
              </w:rPr>
              <w:t>底材类型</w:t>
            </w:r>
          </w:p>
        </w:tc>
        <w:tc>
          <w:tcPr>
            <w:tcW w:w="2625" w:type="dxa"/>
            <w:tcBorders>
              <w:top w:val="single" w:sz="8" w:space="0" w:color="auto"/>
              <w:bottom w:val="single" w:sz="8" w:space="0" w:color="auto"/>
            </w:tcBorders>
            <w:shd w:val="clear" w:color="auto" w:fill="auto"/>
          </w:tcPr>
          <w:p w:rsidR="000B6C14" w:rsidRPr="008417D6" w:rsidRDefault="008417D6" w:rsidP="008417D6">
            <w:pPr>
              <w:pStyle w:val="aff4"/>
              <w:ind w:firstLineChars="0" w:firstLine="0"/>
              <w:jc w:val="center"/>
              <w:rPr>
                <w:sz w:val="18"/>
                <w:szCs w:val="18"/>
              </w:rPr>
            </w:pPr>
            <w:r w:rsidRPr="008417D6">
              <w:rPr>
                <w:rFonts w:hint="eastAsia"/>
                <w:sz w:val="18"/>
                <w:szCs w:val="18"/>
              </w:rPr>
              <w:t>底材尺寸/mm</w:t>
            </w:r>
          </w:p>
        </w:tc>
        <w:tc>
          <w:tcPr>
            <w:tcW w:w="3582" w:type="dxa"/>
            <w:tcBorders>
              <w:top w:val="single" w:sz="8" w:space="0" w:color="auto"/>
              <w:bottom w:val="single" w:sz="8" w:space="0" w:color="auto"/>
            </w:tcBorders>
            <w:shd w:val="clear" w:color="auto" w:fill="auto"/>
          </w:tcPr>
          <w:p w:rsidR="000B6C14" w:rsidRPr="008417D6" w:rsidRDefault="008417D6" w:rsidP="008417D6">
            <w:pPr>
              <w:pStyle w:val="aff4"/>
              <w:ind w:firstLineChars="0" w:firstLine="0"/>
              <w:jc w:val="center"/>
              <w:rPr>
                <w:sz w:val="18"/>
                <w:szCs w:val="18"/>
              </w:rPr>
            </w:pPr>
            <w:r w:rsidRPr="008417D6">
              <w:rPr>
                <w:rFonts w:hint="eastAsia"/>
                <w:sz w:val="18"/>
                <w:szCs w:val="18"/>
              </w:rPr>
              <w:t>涂装要求</w:t>
            </w:r>
          </w:p>
        </w:tc>
      </w:tr>
      <w:tr w:rsidR="008417D6" w:rsidTr="008417D6">
        <w:tc>
          <w:tcPr>
            <w:tcW w:w="1998" w:type="dxa"/>
            <w:tcBorders>
              <w:top w:val="single" w:sz="8" w:space="0" w:color="auto"/>
            </w:tcBorders>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干燥时间</w:t>
            </w:r>
          </w:p>
        </w:tc>
        <w:tc>
          <w:tcPr>
            <w:tcW w:w="1365" w:type="dxa"/>
            <w:tcBorders>
              <w:top w:val="single" w:sz="8" w:space="0" w:color="auto"/>
            </w:tcBorders>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马口铁板</w:t>
            </w:r>
          </w:p>
        </w:tc>
        <w:tc>
          <w:tcPr>
            <w:tcW w:w="2625" w:type="dxa"/>
            <w:tcBorders>
              <w:top w:val="single" w:sz="8" w:space="0" w:color="auto"/>
            </w:tcBorders>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120×50×(0.2～0.3)</w:t>
            </w:r>
          </w:p>
        </w:tc>
        <w:tc>
          <w:tcPr>
            <w:tcW w:w="3582" w:type="dxa"/>
            <w:tcBorders>
              <w:top w:val="single" w:sz="8" w:space="0" w:color="auto"/>
            </w:tcBorders>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喷涂一道，干膜厚度（23±3）μm。</w:t>
            </w:r>
          </w:p>
        </w:tc>
      </w:tr>
      <w:tr w:rsidR="000B6C14" w:rsidTr="008417D6">
        <w:tc>
          <w:tcPr>
            <w:tcW w:w="1998" w:type="dxa"/>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涂膜外观、耐冲击性、弯曲性能</w:t>
            </w:r>
          </w:p>
        </w:tc>
        <w:tc>
          <w:tcPr>
            <w:tcW w:w="1365" w:type="dxa"/>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马口铁板</w:t>
            </w:r>
          </w:p>
        </w:tc>
        <w:tc>
          <w:tcPr>
            <w:tcW w:w="2625" w:type="dxa"/>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120×50×(0.2～0.3)</w:t>
            </w:r>
          </w:p>
          <w:p w:rsidR="000B6C14" w:rsidRPr="008417D6" w:rsidRDefault="000B6C14" w:rsidP="008417D6">
            <w:pPr>
              <w:pStyle w:val="aff4"/>
              <w:ind w:firstLineChars="0" w:firstLine="0"/>
              <w:rPr>
                <w:rFonts w:hAnsi="宋体" w:cs="宋体"/>
                <w:sz w:val="18"/>
                <w:szCs w:val="18"/>
              </w:rPr>
            </w:pPr>
          </w:p>
        </w:tc>
        <w:tc>
          <w:tcPr>
            <w:tcW w:w="3582" w:type="dxa"/>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喷涂一道，干膜厚度（23±3）μm，养护48h后测试。</w:t>
            </w:r>
          </w:p>
        </w:tc>
      </w:tr>
      <w:tr w:rsidR="000B6C14" w:rsidTr="008417D6">
        <w:trPr>
          <w:trHeight w:val="270"/>
        </w:trPr>
        <w:tc>
          <w:tcPr>
            <w:tcW w:w="1998" w:type="dxa"/>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划格试验</w:t>
            </w:r>
          </w:p>
        </w:tc>
        <w:tc>
          <w:tcPr>
            <w:tcW w:w="1365" w:type="dxa"/>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钢板</w:t>
            </w:r>
          </w:p>
        </w:tc>
        <w:tc>
          <w:tcPr>
            <w:tcW w:w="2625" w:type="dxa"/>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150×70×(0.45～0.55)</w:t>
            </w:r>
          </w:p>
        </w:tc>
        <w:tc>
          <w:tcPr>
            <w:tcW w:w="3582" w:type="dxa"/>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喷涂一道，干膜厚度（23±3）μm，养护48h后测试。</w:t>
            </w:r>
          </w:p>
        </w:tc>
      </w:tr>
      <w:tr w:rsidR="000B6C14" w:rsidTr="008417D6">
        <w:trPr>
          <w:trHeight w:val="345"/>
        </w:trPr>
        <w:tc>
          <w:tcPr>
            <w:tcW w:w="1998" w:type="dxa"/>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耐水性、耐碱性、耐柴油性、耐机</w:t>
            </w:r>
            <w:r w:rsidR="00F70D16">
              <w:rPr>
                <w:rFonts w:hAnsi="宋体" w:cs="宋体" w:hint="eastAsia"/>
                <w:sz w:val="18"/>
                <w:szCs w:val="18"/>
              </w:rPr>
              <w:t>油</w:t>
            </w:r>
            <w:r w:rsidRPr="008417D6">
              <w:rPr>
                <w:rFonts w:hAnsi="宋体" w:cs="宋体" w:hint="eastAsia"/>
                <w:sz w:val="18"/>
                <w:szCs w:val="18"/>
              </w:rPr>
              <w:t>性、耐汽油性、耐热性、耐人工</w:t>
            </w:r>
            <w:r w:rsidR="00F70D16">
              <w:rPr>
                <w:rFonts w:hAnsi="宋体" w:cs="宋体" w:hint="eastAsia"/>
                <w:sz w:val="18"/>
                <w:szCs w:val="18"/>
              </w:rPr>
              <w:t>气候</w:t>
            </w:r>
            <w:r w:rsidRPr="008417D6">
              <w:rPr>
                <w:rFonts w:hAnsi="宋体" w:cs="宋体" w:hint="eastAsia"/>
                <w:sz w:val="18"/>
                <w:szCs w:val="18"/>
              </w:rPr>
              <w:t>老化性</w:t>
            </w:r>
          </w:p>
        </w:tc>
        <w:tc>
          <w:tcPr>
            <w:tcW w:w="1365" w:type="dxa"/>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钢板</w:t>
            </w:r>
          </w:p>
        </w:tc>
        <w:tc>
          <w:tcPr>
            <w:tcW w:w="2625" w:type="dxa"/>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150×70×(0.45～0.55)</w:t>
            </w:r>
          </w:p>
        </w:tc>
        <w:tc>
          <w:tcPr>
            <w:tcW w:w="3582" w:type="dxa"/>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喷涂一道，干膜厚度（23±3）μm，养护168h后测试。</w:t>
            </w:r>
          </w:p>
        </w:tc>
      </w:tr>
      <w:tr w:rsidR="008417D6" w:rsidTr="008417D6">
        <w:tc>
          <w:tcPr>
            <w:tcW w:w="1998" w:type="dxa"/>
            <w:tcBorders>
              <w:bottom w:val="single" w:sz="8" w:space="0" w:color="auto"/>
            </w:tcBorders>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耐盐雾性</w:t>
            </w:r>
          </w:p>
        </w:tc>
        <w:tc>
          <w:tcPr>
            <w:tcW w:w="1365" w:type="dxa"/>
            <w:tcBorders>
              <w:bottom w:val="single" w:sz="8" w:space="0" w:color="auto"/>
            </w:tcBorders>
            <w:shd w:val="clear" w:color="auto" w:fill="auto"/>
          </w:tcPr>
          <w:p w:rsidR="000B6C14" w:rsidRPr="008417D6" w:rsidRDefault="008417D6" w:rsidP="008417D6">
            <w:pPr>
              <w:pStyle w:val="aff4"/>
              <w:ind w:firstLineChars="0" w:firstLine="0"/>
              <w:rPr>
                <w:rFonts w:hAnsi="宋体" w:cs="宋体"/>
                <w:sz w:val="18"/>
                <w:szCs w:val="18"/>
              </w:rPr>
            </w:pPr>
            <w:r w:rsidRPr="008417D6">
              <w:rPr>
                <w:rFonts w:hAnsi="宋体" w:cs="宋体" w:hint="eastAsia"/>
                <w:sz w:val="18"/>
                <w:szCs w:val="18"/>
              </w:rPr>
              <w:t>喷砂钢板</w:t>
            </w:r>
          </w:p>
        </w:tc>
        <w:tc>
          <w:tcPr>
            <w:tcW w:w="2625" w:type="dxa"/>
            <w:tcBorders>
              <w:bottom w:val="single" w:sz="8" w:space="0" w:color="auto"/>
            </w:tcBorders>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150×70×(3～6)</w:t>
            </w:r>
          </w:p>
        </w:tc>
        <w:tc>
          <w:tcPr>
            <w:tcW w:w="3582" w:type="dxa"/>
            <w:tcBorders>
              <w:bottom w:val="single" w:sz="8" w:space="0" w:color="auto"/>
            </w:tcBorders>
            <w:shd w:val="clear" w:color="auto" w:fill="auto"/>
          </w:tcPr>
          <w:p w:rsidR="000B6C14" w:rsidRPr="008417D6" w:rsidRDefault="008417D6">
            <w:pPr>
              <w:rPr>
                <w:rFonts w:ascii="宋体" w:hAnsi="宋体" w:cs="宋体"/>
                <w:sz w:val="18"/>
                <w:szCs w:val="18"/>
              </w:rPr>
            </w:pPr>
            <w:r w:rsidRPr="008417D6">
              <w:rPr>
                <w:rFonts w:ascii="宋体" w:hAnsi="宋体" w:cs="宋体" w:hint="eastAsia"/>
                <w:sz w:val="18"/>
                <w:szCs w:val="18"/>
              </w:rPr>
              <w:t>喷涂二道，干膜厚度（</w:t>
            </w:r>
            <w:r w:rsidRPr="008417D6">
              <w:rPr>
                <w:rFonts w:ascii="宋体" w:hAnsi="宋体" w:cs="宋体" w:hint="eastAsia"/>
                <w:sz w:val="18"/>
                <w:szCs w:val="18"/>
                <w:lang w:val="zh-CN"/>
              </w:rPr>
              <w:t>65±5）μm，</w:t>
            </w:r>
            <w:r w:rsidRPr="008417D6">
              <w:rPr>
                <w:rFonts w:ascii="宋体" w:hAnsi="宋体" w:cs="宋体" w:hint="eastAsia"/>
                <w:sz w:val="18"/>
                <w:szCs w:val="18"/>
              </w:rPr>
              <w:t>养护168h后测试。</w:t>
            </w:r>
          </w:p>
        </w:tc>
      </w:tr>
    </w:tbl>
    <w:p w:rsidR="000B6C14" w:rsidRDefault="008417D6" w:rsidP="00193912">
      <w:pPr>
        <w:pStyle w:val="a1"/>
        <w:spacing w:before="156" w:after="156"/>
      </w:pPr>
      <w:r>
        <w:rPr>
          <w:rFonts w:hint="eastAsia"/>
        </w:rPr>
        <w:t>操作方法</w:t>
      </w:r>
    </w:p>
    <w:p w:rsidR="000B6C14" w:rsidRDefault="008417D6">
      <w:pPr>
        <w:pStyle w:val="a2"/>
        <w:spacing w:before="156" w:after="156"/>
      </w:pPr>
      <w:r>
        <w:rPr>
          <w:rFonts w:hint="eastAsia"/>
        </w:rPr>
        <w:t>一般规定</w:t>
      </w:r>
    </w:p>
    <w:p w:rsidR="000B6C14" w:rsidRDefault="008417D6">
      <w:pPr>
        <w:pStyle w:val="aff4"/>
      </w:pPr>
      <w:r>
        <w:rPr>
          <w:rFonts w:hint="eastAsia"/>
        </w:rPr>
        <w:t>除另有规定外，所用试剂均为化学纯及以上，所用水均为符合GB/T 6682规定的三级水，试验用溶液在试验前预先调整到试验温度。</w:t>
      </w:r>
    </w:p>
    <w:p w:rsidR="000B6C14" w:rsidRDefault="008417D6">
      <w:pPr>
        <w:pStyle w:val="a2"/>
        <w:spacing w:before="156" w:after="156"/>
        <w:rPr>
          <w:lang w:val="zh-CN"/>
        </w:rPr>
      </w:pPr>
      <w:r>
        <w:rPr>
          <w:rFonts w:hint="eastAsia"/>
          <w:lang w:val="zh-CN"/>
        </w:rPr>
        <w:t>容器中状态</w:t>
      </w:r>
    </w:p>
    <w:p w:rsidR="000B6C14" w:rsidRDefault="008417D6">
      <w:pPr>
        <w:pStyle w:val="aff4"/>
      </w:pPr>
      <w:r>
        <w:rPr>
          <w:rFonts w:hAnsi="宋体" w:hint="eastAsia"/>
        </w:rPr>
        <w:t>打开容器，用调刀或搅棒搅拌，允许容器底部有沉淀，若经搅拌易于混合均匀，则评为“搅拌后均匀无硬块”。双组分涂料的主剂和固化剂分别进行检验。</w:t>
      </w:r>
    </w:p>
    <w:p w:rsidR="000B6C14" w:rsidRDefault="008417D6">
      <w:pPr>
        <w:pStyle w:val="a2"/>
        <w:spacing w:before="156" w:after="156"/>
        <w:rPr>
          <w:lang w:val="zh-CN"/>
        </w:rPr>
      </w:pPr>
      <w:r>
        <w:rPr>
          <w:rFonts w:hint="eastAsia"/>
          <w:lang w:val="zh-CN"/>
        </w:rPr>
        <w:t>粘度</w:t>
      </w:r>
    </w:p>
    <w:p w:rsidR="000B6C14" w:rsidRDefault="008417D6">
      <w:pPr>
        <w:pStyle w:val="aff4"/>
      </w:pPr>
      <w:r>
        <w:rPr>
          <w:rFonts w:hint="eastAsia"/>
        </w:rPr>
        <w:t>Ⅰ型按GB/T 2794—2013规定进行；Ⅱ型按GB/T 1723—1993规定进行。</w:t>
      </w:r>
      <w:r>
        <w:rPr>
          <w:rFonts w:hAnsi="宋体" w:hint="eastAsia"/>
          <w:color w:val="000000"/>
          <w:kern w:val="2"/>
          <w:szCs w:val="24"/>
        </w:rPr>
        <w:t>双组分涂料测试主剂。</w:t>
      </w:r>
    </w:p>
    <w:p w:rsidR="000B6C14" w:rsidRDefault="008417D6">
      <w:pPr>
        <w:pStyle w:val="a2"/>
        <w:spacing w:before="156" w:after="156"/>
        <w:rPr>
          <w:lang w:val="zh-CN"/>
        </w:rPr>
      </w:pPr>
      <w:r>
        <w:rPr>
          <w:rFonts w:hint="eastAsia"/>
          <w:lang w:val="zh-CN"/>
        </w:rPr>
        <w:t>细度</w:t>
      </w:r>
    </w:p>
    <w:p w:rsidR="000B6C14" w:rsidRDefault="008417D6">
      <w:pPr>
        <w:pStyle w:val="aff4"/>
      </w:pPr>
      <w:r>
        <w:rPr>
          <w:rFonts w:hint="eastAsia"/>
        </w:rPr>
        <w:lastRenderedPageBreak/>
        <w:t>按GB/T 1724—1979规定进行。</w:t>
      </w:r>
      <w:r>
        <w:rPr>
          <w:rFonts w:hAnsi="宋体" w:hint="eastAsia"/>
          <w:color w:val="000000"/>
          <w:kern w:val="2"/>
          <w:szCs w:val="24"/>
        </w:rPr>
        <w:t>双组分涂料测试主剂。</w:t>
      </w:r>
    </w:p>
    <w:p w:rsidR="000B6C14" w:rsidRDefault="008417D6">
      <w:pPr>
        <w:pStyle w:val="a2"/>
        <w:spacing w:before="156" w:after="156"/>
        <w:rPr>
          <w:lang w:val="zh-CN"/>
        </w:rPr>
      </w:pPr>
      <w:r>
        <w:rPr>
          <w:rFonts w:hint="eastAsia"/>
          <w:lang w:val="zh-CN"/>
        </w:rPr>
        <w:t>干燥时间</w:t>
      </w:r>
      <w:bookmarkStart w:id="22" w:name="_GoBack"/>
      <w:bookmarkEnd w:id="22"/>
    </w:p>
    <w:p w:rsidR="000B6C14" w:rsidRDefault="008417D6">
      <w:pPr>
        <w:pStyle w:val="a2"/>
        <w:numPr>
          <w:ilvl w:val="0"/>
          <w:numId w:val="0"/>
        </w:numPr>
        <w:spacing w:before="156" w:after="156"/>
        <w:ind w:firstLineChars="200" w:firstLine="420"/>
        <w:rPr>
          <w:lang w:val="zh-CN"/>
        </w:rPr>
      </w:pPr>
      <w:r>
        <w:rPr>
          <w:rStyle w:val="15"/>
          <w:rFonts w:hint="default"/>
        </w:rPr>
        <w:t>按GB/T 1728—1979的规定进行。表干按乙法进行，实干按甲法进行。</w:t>
      </w:r>
    </w:p>
    <w:p w:rsidR="000B6C14" w:rsidRDefault="008417D6">
      <w:pPr>
        <w:pStyle w:val="a2"/>
        <w:spacing w:before="156" w:after="156"/>
        <w:rPr>
          <w:lang w:val="zh-CN"/>
        </w:rPr>
      </w:pPr>
      <w:r>
        <w:rPr>
          <w:rFonts w:hint="eastAsia"/>
          <w:lang w:val="zh-CN"/>
        </w:rPr>
        <w:t>涂膜外观</w:t>
      </w:r>
    </w:p>
    <w:p w:rsidR="000B6C14" w:rsidRDefault="008417D6">
      <w:pPr>
        <w:pStyle w:val="aff4"/>
      </w:pPr>
      <w:r>
        <w:rPr>
          <w:rFonts w:hAnsi="宋体" w:hint="eastAsia"/>
        </w:rPr>
        <w:t>样板在散射日光下目视观察，如果涂膜均匀，无流挂、发花、针孔、开裂和剥落等涂膜病态，则评为“正常”。</w:t>
      </w:r>
    </w:p>
    <w:p w:rsidR="000B6C14" w:rsidRDefault="008417D6">
      <w:pPr>
        <w:pStyle w:val="a2"/>
        <w:spacing w:before="156" w:after="156"/>
        <w:rPr>
          <w:lang w:val="zh-CN"/>
        </w:rPr>
      </w:pPr>
      <w:r>
        <w:rPr>
          <w:rFonts w:hint="eastAsia"/>
          <w:lang w:val="zh-CN"/>
        </w:rPr>
        <w:t>划格试验</w:t>
      </w:r>
    </w:p>
    <w:p w:rsidR="000B6C14" w:rsidRDefault="008417D6">
      <w:pPr>
        <w:pStyle w:val="aff4"/>
      </w:pPr>
      <w:r>
        <w:rPr>
          <w:rFonts w:hint="eastAsia"/>
        </w:rPr>
        <w:t>按GB/T 9286—1998规定进行。</w:t>
      </w:r>
    </w:p>
    <w:p w:rsidR="000B6C14" w:rsidRDefault="008417D6">
      <w:pPr>
        <w:pStyle w:val="a2"/>
        <w:spacing w:before="156" w:after="156"/>
        <w:rPr>
          <w:lang w:val="zh-CN"/>
        </w:rPr>
      </w:pPr>
      <w:r>
        <w:rPr>
          <w:rFonts w:hint="eastAsia"/>
          <w:lang w:val="zh-CN"/>
        </w:rPr>
        <w:t>耐冲击性</w:t>
      </w:r>
    </w:p>
    <w:p w:rsidR="000B6C14" w:rsidRDefault="008417D6">
      <w:pPr>
        <w:pStyle w:val="aff4"/>
      </w:pPr>
      <w:r>
        <w:rPr>
          <w:rFonts w:hint="eastAsia"/>
        </w:rPr>
        <w:t>按GB/T 1732—1993规定进行</w:t>
      </w:r>
    </w:p>
    <w:p w:rsidR="000B6C14" w:rsidRDefault="008417D6">
      <w:pPr>
        <w:pStyle w:val="a2"/>
        <w:spacing w:before="156" w:after="156"/>
      </w:pPr>
      <w:r>
        <w:rPr>
          <w:rFonts w:hint="eastAsia"/>
        </w:rPr>
        <w:t>弯曲性能</w:t>
      </w:r>
    </w:p>
    <w:p w:rsidR="000B6C14" w:rsidRDefault="008417D6">
      <w:pPr>
        <w:pStyle w:val="aff4"/>
      </w:pPr>
      <w:r>
        <w:rPr>
          <w:rFonts w:hint="eastAsia"/>
        </w:rPr>
        <w:t>按GB/T 6742—2007的规定进行。</w:t>
      </w:r>
    </w:p>
    <w:p w:rsidR="000B6C14" w:rsidRDefault="008417D6" w:rsidP="00823989">
      <w:pPr>
        <w:pStyle w:val="aff4"/>
        <w:spacing w:beforeLines="50" w:afterLines="50"/>
        <w:ind w:firstLineChars="0" w:firstLine="0"/>
        <w:rPr>
          <w:rFonts w:ascii="黑体" w:eastAsia="黑体" w:hAnsi="黑体" w:cs="黑体"/>
        </w:rPr>
      </w:pPr>
      <w:r>
        <w:rPr>
          <w:rFonts w:ascii="黑体" w:eastAsia="黑体" w:hAnsi="黑体" w:cs="黑体" w:hint="eastAsia"/>
        </w:rPr>
        <w:t>5.4.10 耐水性</w:t>
      </w:r>
    </w:p>
    <w:p w:rsidR="000B6C14" w:rsidRDefault="008417D6">
      <w:pPr>
        <w:pStyle w:val="aff4"/>
      </w:pPr>
      <w:r>
        <w:rPr>
          <w:rFonts w:hAnsi="宋体" w:cs="宋体" w:hint="eastAsia"/>
          <w:kern w:val="2"/>
          <w:szCs w:val="21"/>
        </w:rPr>
        <w:t>按GB/T 1733—1993中甲法的规定进行。试板测试前除封边外，还需封背。浸入符合GB/T 6682要求的三级水中，</w:t>
      </w:r>
      <w:r>
        <w:rPr>
          <w:rFonts w:hAnsi="宋体" w:cs="宋体" w:hint="eastAsia"/>
          <w:kern w:val="2"/>
          <w:szCs w:val="24"/>
        </w:rPr>
        <w:t>试验结束后取出样板观察，</w:t>
      </w:r>
      <w:r>
        <w:rPr>
          <w:rFonts w:hAnsi="宋体" w:cs="宋体" w:hint="eastAsia"/>
          <w:color w:val="000000"/>
          <w:kern w:val="2"/>
          <w:szCs w:val="24"/>
        </w:rPr>
        <w:t>如出现起泡、生锈、开裂和剥落等涂膜病态现象，按GB/T 1766进行描述</w:t>
      </w:r>
      <w:r>
        <w:rPr>
          <w:rFonts w:hAnsi="宋体" w:cs="宋体" w:hint="eastAsia"/>
          <w:kern w:val="2"/>
          <w:szCs w:val="24"/>
        </w:rPr>
        <w:t>。</w:t>
      </w:r>
    </w:p>
    <w:p w:rsidR="000B6C14" w:rsidRDefault="008417D6" w:rsidP="00193912">
      <w:pPr>
        <w:pStyle w:val="a2"/>
        <w:numPr>
          <w:ilvl w:val="2"/>
          <w:numId w:val="0"/>
        </w:numPr>
        <w:spacing w:before="156" w:after="156"/>
      </w:pPr>
      <w:r>
        <w:rPr>
          <w:rFonts w:hint="eastAsia"/>
        </w:rPr>
        <w:t>5.4.11 耐碱性、耐柴油性、耐机油性、耐汽油性</w:t>
      </w:r>
    </w:p>
    <w:p w:rsidR="000B6C14" w:rsidRDefault="008417D6">
      <w:pPr>
        <w:pStyle w:val="aff4"/>
        <w:rPr>
          <w:rFonts w:hAnsi="宋体"/>
        </w:rPr>
      </w:pPr>
      <w:r>
        <w:rPr>
          <w:rFonts w:hint="eastAsia"/>
        </w:rPr>
        <w:t>按GB/T 9274—1988</w:t>
      </w:r>
      <w:r>
        <w:rPr>
          <w:rStyle w:val="15"/>
          <w:rFonts w:hint="default"/>
        </w:rPr>
        <w:t>中甲法的规定进行</w:t>
      </w:r>
      <w:r>
        <w:rPr>
          <w:rFonts w:hint="eastAsia"/>
        </w:rPr>
        <w:t>。</w:t>
      </w:r>
      <w:r>
        <w:rPr>
          <w:rStyle w:val="15"/>
          <w:rFonts w:hint="default"/>
        </w:rPr>
        <w:t>将试板浸入规定溶液中。</w:t>
      </w:r>
      <w:r>
        <w:rPr>
          <w:rFonts w:hAnsi="宋体" w:hint="eastAsia"/>
        </w:rPr>
        <w:t>在规定的试验时间后取出目视观察，如三块试板中有二块未出现起泡、开裂、剥落、掉粉、明显变色、明显失光等涂膜病态现象，则评为“无异常”。如出现以上涂膜病态现象按GB/T 1766进行描述。</w:t>
      </w:r>
    </w:p>
    <w:p w:rsidR="000B6C14" w:rsidRDefault="008417D6" w:rsidP="00823989">
      <w:pPr>
        <w:pStyle w:val="aff4"/>
        <w:spacing w:beforeLines="50" w:afterLines="50"/>
        <w:ind w:firstLineChars="0" w:firstLine="0"/>
        <w:rPr>
          <w:rFonts w:ascii="黑体" w:eastAsia="黑体" w:hAnsi="黑体" w:cs="黑体"/>
          <w:kern w:val="2"/>
          <w:szCs w:val="24"/>
        </w:rPr>
      </w:pPr>
      <w:r>
        <w:rPr>
          <w:rFonts w:ascii="黑体" w:eastAsia="黑体" w:hAnsi="黑体" w:cs="黑体" w:hint="eastAsia"/>
          <w:kern w:val="2"/>
          <w:szCs w:val="24"/>
        </w:rPr>
        <w:t>5.4.12 耐热性</w:t>
      </w:r>
    </w:p>
    <w:p w:rsidR="000B6C14" w:rsidRDefault="008417D6">
      <w:pPr>
        <w:ind w:firstLineChars="200" w:firstLine="420"/>
        <w:rPr>
          <w:rFonts w:ascii="宋体" w:hAnsi="宋体" w:cs="宋体"/>
        </w:rPr>
      </w:pPr>
      <w:r>
        <w:rPr>
          <w:rFonts w:ascii="宋体" w:hAnsi="宋体" w:cs="宋体" w:hint="eastAsia"/>
          <w:color w:val="000000"/>
        </w:rPr>
        <w:t>按GB/T 1735—2009</w:t>
      </w:r>
      <w:r>
        <w:rPr>
          <w:rFonts w:hint="eastAsia"/>
          <w:color w:val="000000"/>
        </w:rPr>
        <w:t>的</w:t>
      </w:r>
      <w:r>
        <w:rPr>
          <w:rFonts w:hAnsi="宋体" w:hint="eastAsia"/>
          <w:color w:val="000000"/>
          <w:szCs w:val="21"/>
        </w:rPr>
        <w:t>规定进行。</w:t>
      </w:r>
      <w:r>
        <w:rPr>
          <w:rFonts w:hint="eastAsia"/>
        </w:rPr>
        <w:t>将三块试板放入规定温度的鼓风烘箱或高温炉中，达到规定时间后，将试板从烘箱或高温炉中取出并使之冷却至室温。检查试板并与在同样条件下制备的未经加热的试板进行比较，看涂膜的颜色是否有变化或涂膜是否有其他破坏现象，以至少两块试板现象一致为试验结果。</w:t>
      </w:r>
    </w:p>
    <w:p w:rsidR="000B6C14" w:rsidRDefault="008417D6">
      <w:pPr>
        <w:pStyle w:val="a2"/>
        <w:numPr>
          <w:ilvl w:val="2"/>
          <w:numId w:val="0"/>
        </w:numPr>
        <w:spacing w:before="156" w:after="156"/>
      </w:pPr>
      <w:r>
        <w:rPr>
          <w:rFonts w:hint="eastAsia"/>
        </w:rPr>
        <w:t>5.4.13 耐盐雾性</w:t>
      </w:r>
    </w:p>
    <w:p w:rsidR="000B6C14" w:rsidRPr="001C0C48" w:rsidRDefault="008417D6">
      <w:pPr>
        <w:pStyle w:val="aff4"/>
        <w:rPr>
          <w:rFonts w:asciiTheme="minorEastAsia" w:eastAsiaTheme="minorEastAsia" w:hAnsiTheme="minorEastAsia"/>
        </w:rPr>
      </w:pPr>
      <w:r w:rsidRPr="001C0C48">
        <w:rPr>
          <w:rFonts w:asciiTheme="minorEastAsia" w:eastAsiaTheme="minorEastAsia" w:hAnsiTheme="minorEastAsia" w:hint="eastAsia"/>
          <w:kern w:val="2"/>
          <w:szCs w:val="24"/>
        </w:rPr>
        <w:t>按</w:t>
      </w:r>
      <w:r w:rsidRPr="001C0C48">
        <w:rPr>
          <w:rFonts w:asciiTheme="minorEastAsia" w:eastAsiaTheme="minorEastAsia" w:hAnsiTheme="minorEastAsia"/>
          <w:kern w:val="2"/>
          <w:szCs w:val="24"/>
        </w:rPr>
        <w:t>GB/T 1771</w:t>
      </w:r>
      <w:r w:rsidRPr="001C0C48">
        <w:rPr>
          <w:rFonts w:asciiTheme="minorEastAsia" w:eastAsiaTheme="minorEastAsia" w:hAnsiTheme="minorEastAsia" w:hint="eastAsia"/>
          <w:color w:val="000000"/>
          <w:kern w:val="2"/>
          <w:szCs w:val="24"/>
        </w:rPr>
        <w:t>－</w:t>
      </w:r>
      <w:r w:rsidRPr="001C0C48">
        <w:rPr>
          <w:rFonts w:asciiTheme="minorEastAsia" w:eastAsiaTheme="minorEastAsia" w:hAnsiTheme="minorEastAsia"/>
          <w:kern w:val="2"/>
          <w:szCs w:val="24"/>
        </w:rPr>
        <w:t>2007</w:t>
      </w:r>
      <w:r w:rsidRPr="001C0C48">
        <w:rPr>
          <w:rFonts w:asciiTheme="minorEastAsia" w:eastAsiaTheme="minorEastAsia" w:hAnsiTheme="minorEastAsia" w:hint="eastAsia"/>
          <w:kern w:val="2"/>
          <w:szCs w:val="24"/>
        </w:rPr>
        <w:t>的规定，在试板上划一道平行于试板长边的划痕进行试验。如出现起泡、生锈、开裂和剥落等漆膜病态现象，按</w:t>
      </w:r>
      <w:r w:rsidRPr="001C0C48">
        <w:rPr>
          <w:rFonts w:asciiTheme="minorEastAsia" w:eastAsiaTheme="minorEastAsia" w:hAnsiTheme="minorEastAsia"/>
          <w:kern w:val="2"/>
          <w:szCs w:val="24"/>
        </w:rPr>
        <w:t>GB/T 1766</w:t>
      </w:r>
      <w:r w:rsidRPr="001C0C48">
        <w:rPr>
          <w:rFonts w:asciiTheme="minorEastAsia" w:eastAsiaTheme="minorEastAsia" w:hAnsiTheme="minorEastAsia" w:hint="eastAsia"/>
          <w:kern w:val="2"/>
          <w:szCs w:val="24"/>
        </w:rPr>
        <w:t>－</w:t>
      </w:r>
      <w:r w:rsidRPr="001C0C48">
        <w:rPr>
          <w:rFonts w:asciiTheme="minorEastAsia" w:eastAsiaTheme="minorEastAsia" w:hAnsiTheme="minorEastAsia"/>
          <w:kern w:val="2"/>
          <w:szCs w:val="24"/>
        </w:rPr>
        <w:t>2008</w:t>
      </w:r>
      <w:r w:rsidRPr="001C0C48">
        <w:rPr>
          <w:rFonts w:asciiTheme="minorEastAsia" w:eastAsiaTheme="minorEastAsia" w:hAnsiTheme="minorEastAsia" w:hint="eastAsia"/>
          <w:kern w:val="2"/>
          <w:szCs w:val="24"/>
        </w:rPr>
        <w:t>进行描述。</w:t>
      </w:r>
    </w:p>
    <w:p w:rsidR="000B6C14" w:rsidRDefault="008417D6" w:rsidP="00193912">
      <w:pPr>
        <w:pStyle w:val="a2"/>
        <w:numPr>
          <w:ilvl w:val="2"/>
          <w:numId w:val="0"/>
        </w:numPr>
        <w:spacing w:before="156" w:after="156"/>
      </w:pPr>
      <w:r>
        <w:rPr>
          <w:rFonts w:hint="eastAsia"/>
        </w:rPr>
        <w:t>5.4.14 耐人工老化性</w:t>
      </w:r>
    </w:p>
    <w:p w:rsidR="000B6C14" w:rsidRPr="001C0C48" w:rsidRDefault="008417D6">
      <w:pPr>
        <w:pStyle w:val="a0"/>
        <w:numPr>
          <w:ilvl w:val="0"/>
          <w:numId w:val="0"/>
        </w:numPr>
        <w:spacing w:beforeLines="0" w:afterLines="0"/>
        <w:ind w:firstLineChars="200" w:firstLine="420"/>
        <w:rPr>
          <w:rFonts w:asciiTheme="minorEastAsia" w:eastAsiaTheme="minorEastAsia" w:hAnsiTheme="minorEastAsia"/>
          <w:kern w:val="2"/>
          <w:szCs w:val="24"/>
        </w:rPr>
      </w:pPr>
      <w:r w:rsidRPr="001C0C48">
        <w:rPr>
          <w:rFonts w:asciiTheme="minorEastAsia" w:eastAsiaTheme="minorEastAsia" w:hAnsiTheme="minorEastAsia" w:hint="eastAsia"/>
          <w:kern w:val="2"/>
          <w:szCs w:val="24"/>
        </w:rPr>
        <w:t>按</w:t>
      </w:r>
      <w:r w:rsidRPr="001C0C48">
        <w:rPr>
          <w:rFonts w:asciiTheme="minorEastAsia" w:eastAsiaTheme="minorEastAsia" w:hAnsiTheme="minorEastAsia"/>
          <w:kern w:val="2"/>
          <w:szCs w:val="24"/>
        </w:rPr>
        <w:t>GB/T 1865</w:t>
      </w:r>
      <w:r w:rsidRPr="001C0C48">
        <w:rPr>
          <w:rFonts w:asciiTheme="minorEastAsia" w:eastAsiaTheme="minorEastAsia" w:hAnsiTheme="minorEastAsia" w:hint="eastAsia"/>
          <w:kern w:val="2"/>
          <w:szCs w:val="24"/>
        </w:rPr>
        <w:t>—</w:t>
      </w:r>
      <w:r w:rsidRPr="001C0C48">
        <w:rPr>
          <w:rFonts w:asciiTheme="minorEastAsia" w:eastAsiaTheme="minorEastAsia" w:hAnsiTheme="minorEastAsia"/>
          <w:kern w:val="2"/>
          <w:szCs w:val="24"/>
        </w:rPr>
        <w:t>2009</w:t>
      </w:r>
      <w:r w:rsidRPr="001C0C48">
        <w:rPr>
          <w:rFonts w:asciiTheme="minorEastAsia" w:eastAsiaTheme="minorEastAsia" w:hAnsiTheme="minorEastAsia" w:hint="eastAsia"/>
          <w:kern w:val="2"/>
          <w:szCs w:val="24"/>
        </w:rPr>
        <w:t>中循环</w:t>
      </w:r>
      <w:r w:rsidRPr="001C0C48">
        <w:rPr>
          <w:rFonts w:asciiTheme="minorEastAsia" w:eastAsiaTheme="minorEastAsia" w:hAnsiTheme="minorEastAsia"/>
          <w:kern w:val="2"/>
          <w:szCs w:val="24"/>
        </w:rPr>
        <w:t>A</w:t>
      </w:r>
      <w:r w:rsidRPr="001C0C48">
        <w:rPr>
          <w:rFonts w:asciiTheme="minorEastAsia" w:eastAsiaTheme="minorEastAsia" w:hAnsiTheme="minorEastAsia" w:hint="eastAsia"/>
          <w:kern w:val="2"/>
          <w:szCs w:val="24"/>
        </w:rPr>
        <w:t>的规定进行。如出现粉化、起泡、剥落、开裂、变色和失光等涂膜病态现象，按</w:t>
      </w:r>
      <w:r w:rsidRPr="001C0C48">
        <w:rPr>
          <w:rFonts w:asciiTheme="minorEastAsia" w:eastAsiaTheme="minorEastAsia" w:hAnsiTheme="minorEastAsia"/>
          <w:kern w:val="2"/>
          <w:szCs w:val="24"/>
        </w:rPr>
        <w:t>GB/T 1766</w:t>
      </w:r>
      <w:r w:rsidRPr="001C0C48">
        <w:rPr>
          <w:rFonts w:asciiTheme="minorEastAsia" w:eastAsiaTheme="minorEastAsia" w:hAnsiTheme="minorEastAsia" w:hint="eastAsia"/>
          <w:kern w:val="2"/>
          <w:szCs w:val="24"/>
        </w:rPr>
        <w:t>—</w:t>
      </w:r>
      <w:r w:rsidRPr="001C0C48">
        <w:rPr>
          <w:rFonts w:asciiTheme="minorEastAsia" w:eastAsiaTheme="minorEastAsia" w:hAnsiTheme="minorEastAsia"/>
          <w:kern w:val="2"/>
          <w:szCs w:val="24"/>
        </w:rPr>
        <w:t>2008</w:t>
      </w:r>
      <w:r w:rsidRPr="001C0C48">
        <w:rPr>
          <w:rFonts w:asciiTheme="minorEastAsia" w:eastAsiaTheme="minorEastAsia" w:hAnsiTheme="minorEastAsia" w:hint="eastAsia"/>
          <w:kern w:val="2"/>
          <w:szCs w:val="24"/>
        </w:rPr>
        <w:t>进行描述与评级。</w:t>
      </w:r>
    </w:p>
    <w:p w:rsidR="000B6C14" w:rsidRDefault="008417D6" w:rsidP="00193912">
      <w:pPr>
        <w:pStyle w:val="a0"/>
        <w:numPr>
          <w:ilvl w:val="0"/>
          <w:numId w:val="0"/>
        </w:numPr>
        <w:spacing w:before="312" w:after="312"/>
      </w:pPr>
      <w:r>
        <w:rPr>
          <w:rFonts w:hint="eastAsia"/>
        </w:rPr>
        <w:t>6 检验规则</w:t>
      </w:r>
    </w:p>
    <w:p w:rsidR="000B6C14" w:rsidRDefault="008417D6" w:rsidP="00193912">
      <w:pPr>
        <w:pStyle w:val="a2"/>
        <w:numPr>
          <w:ilvl w:val="2"/>
          <w:numId w:val="0"/>
        </w:numPr>
        <w:spacing w:before="156" w:after="156"/>
        <w:rPr>
          <w:rFonts w:hAnsi="黑体" w:cs="黑体"/>
        </w:rPr>
      </w:pPr>
      <w:r>
        <w:rPr>
          <w:rFonts w:hAnsi="黑体" w:cs="黑体" w:hint="eastAsia"/>
        </w:rPr>
        <w:lastRenderedPageBreak/>
        <w:t>6.1检验分类</w:t>
      </w:r>
    </w:p>
    <w:p w:rsidR="000B6C14" w:rsidRDefault="008417D6">
      <w:pPr>
        <w:pStyle w:val="a2"/>
        <w:numPr>
          <w:ilvl w:val="2"/>
          <w:numId w:val="0"/>
        </w:numPr>
        <w:spacing w:before="156" w:after="156"/>
        <w:rPr>
          <w:rFonts w:ascii="宋体" w:eastAsia="宋体" w:hAnsi="宋体"/>
        </w:rPr>
      </w:pPr>
      <w:r>
        <w:rPr>
          <w:rFonts w:ascii="宋体" w:eastAsia="宋体" w:hAnsi="宋体" w:hint="eastAsia"/>
        </w:rPr>
        <w:t>6.1.1 产品检验分为出厂检验和型式检验。</w:t>
      </w:r>
    </w:p>
    <w:p w:rsidR="000B6C14" w:rsidRDefault="008417D6">
      <w:pPr>
        <w:pStyle w:val="a2"/>
        <w:numPr>
          <w:ilvl w:val="2"/>
          <w:numId w:val="0"/>
        </w:numPr>
        <w:spacing w:before="156" w:after="156"/>
        <w:rPr>
          <w:rFonts w:ascii="宋体" w:eastAsia="宋体" w:hAnsi="宋体"/>
        </w:rPr>
      </w:pPr>
      <w:r>
        <w:rPr>
          <w:rFonts w:ascii="宋体" w:eastAsia="宋体" w:hAnsi="宋体" w:hint="eastAsia"/>
        </w:rPr>
        <w:t>6.1.2 出厂检验项目包括</w:t>
      </w:r>
      <w:r>
        <w:rPr>
          <w:rFonts w:ascii="宋体" w:eastAsia="宋体" w:hAnsi="宋体" w:hint="eastAsia"/>
          <w:lang w:val="zh-CN"/>
        </w:rPr>
        <w:t>容器中状态、粘度、细度、干燥时间、涂膜外观、划格试验、</w:t>
      </w:r>
      <w:r>
        <w:rPr>
          <w:rFonts w:ascii="宋体" w:eastAsia="宋体" w:hAnsi="宋体" w:hint="eastAsia"/>
        </w:rPr>
        <w:t>弯曲试验、耐</w:t>
      </w:r>
      <w:r>
        <w:rPr>
          <w:rFonts w:ascii="宋体" w:eastAsia="宋体" w:hAnsi="宋体" w:hint="eastAsia"/>
          <w:lang w:val="zh-CN"/>
        </w:rPr>
        <w:t>冲击性</w:t>
      </w:r>
      <w:r>
        <w:rPr>
          <w:rFonts w:ascii="宋体" w:eastAsia="宋体" w:hAnsi="宋体" w:hint="eastAsia"/>
        </w:rPr>
        <w:t>。</w:t>
      </w:r>
    </w:p>
    <w:p w:rsidR="000B6C14" w:rsidRDefault="008417D6">
      <w:pPr>
        <w:pStyle w:val="a2"/>
        <w:numPr>
          <w:ilvl w:val="2"/>
          <w:numId w:val="0"/>
        </w:numPr>
        <w:spacing w:before="156" w:after="156"/>
        <w:rPr>
          <w:rFonts w:ascii="宋体" w:eastAsia="宋体" w:hAnsi="宋体"/>
        </w:rPr>
      </w:pPr>
      <w:r>
        <w:rPr>
          <w:rFonts w:ascii="宋体" w:eastAsia="宋体" w:hAnsi="宋体" w:hint="eastAsia"/>
        </w:rPr>
        <w:t>6.1.3 型式检验项目包括本标准所列的全部技术要求。在正常生产情况下，型式检验每年至少检验一次。</w:t>
      </w:r>
    </w:p>
    <w:p w:rsidR="000B6C14" w:rsidRDefault="008417D6" w:rsidP="00193912">
      <w:pPr>
        <w:pStyle w:val="a1"/>
        <w:numPr>
          <w:ilvl w:val="1"/>
          <w:numId w:val="0"/>
        </w:numPr>
        <w:spacing w:before="156" w:after="156"/>
      </w:pPr>
      <w:r>
        <w:rPr>
          <w:rFonts w:hint="eastAsia"/>
        </w:rPr>
        <w:t>6.2 检验结果的判定</w:t>
      </w:r>
    </w:p>
    <w:p w:rsidR="000B6C14" w:rsidRDefault="008417D6">
      <w:pPr>
        <w:pStyle w:val="a2"/>
        <w:numPr>
          <w:ilvl w:val="2"/>
          <w:numId w:val="0"/>
        </w:numPr>
        <w:spacing w:before="156" w:after="156"/>
        <w:rPr>
          <w:rFonts w:ascii="宋体" w:eastAsia="宋体" w:hAnsi="宋体"/>
        </w:rPr>
      </w:pPr>
      <w:r>
        <w:rPr>
          <w:rFonts w:ascii="宋体" w:eastAsia="宋体" w:hAnsi="宋体" w:hint="eastAsia"/>
        </w:rPr>
        <w:t>6.2.1 检验结果的判定按</w:t>
      </w:r>
      <w:r>
        <w:rPr>
          <w:rFonts w:ascii="宋体" w:eastAsia="宋体" w:hAnsi="宋体" w:cs="Arial" w:hint="eastAsia"/>
        </w:rPr>
        <w:t>GB/T 8170—2008</w:t>
      </w:r>
      <w:r>
        <w:rPr>
          <w:rFonts w:ascii="宋体" w:eastAsia="宋体" w:hAnsi="宋体" w:hint="eastAsia"/>
        </w:rPr>
        <w:t>中修约值比较法</w:t>
      </w:r>
      <w:r w:rsidR="001C0C48">
        <w:rPr>
          <w:rFonts w:ascii="宋体" w:eastAsia="宋体" w:hAnsi="宋体" w:hint="eastAsia"/>
        </w:rPr>
        <w:t>的规定</w:t>
      </w:r>
      <w:r>
        <w:rPr>
          <w:rFonts w:ascii="宋体" w:eastAsia="宋体" w:hAnsi="宋体" w:hint="eastAsia"/>
        </w:rPr>
        <w:t>进行。</w:t>
      </w:r>
    </w:p>
    <w:p w:rsidR="000B6C14" w:rsidRDefault="008417D6">
      <w:pPr>
        <w:pStyle w:val="a2"/>
        <w:numPr>
          <w:ilvl w:val="2"/>
          <w:numId w:val="0"/>
        </w:numPr>
        <w:spacing w:before="156" w:after="156"/>
        <w:rPr>
          <w:rFonts w:ascii="宋体" w:eastAsia="宋体" w:hAnsi="宋体"/>
        </w:rPr>
      </w:pPr>
      <w:r>
        <w:rPr>
          <w:rFonts w:ascii="宋体" w:eastAsia="宋体" w:hAnsi="宋体" w:hint="eastAsia"/>
        </w:rPr>
        <w:t>6.2.2 所有项目的检验结果均达到本标准要求时，该产品为符合本标准要求。</w:t>
      </w:r>
    </w:p>
    <w:p w:rsidR="000B6C14" w:rsidRDefault="008417D6" w:rsidP="00193912">
      <w:pPr>
        <w:pStyle w:val="a0"/>
        <w:numPr>
          <w:ilvl w:val="0"/>
          <w:numId w:val="0"/>
        </w:numPr>
        <w:spacing w:before="312" w:after="312"/>
      </w:pPr>
      <w:r>
        <w:rPr>
          <w:rFonts w:hint="eastAsia"/>
        </w:rPr>
        <w:t>7 标志、包装和贮存</w:t>
      </w:r>
    </w:p>
    <w:p w:rsidR="000B6C14" w:rsidRDefault="008417D6" w:rsidP="00193912">
      <w:pPr>
        <w:pStyle w:val="a1"/>
        <w:numPr>
          <w:ilvl w:val="1"/>
          <w:numId w:val="0"/>
        </w:numPr>
        <w:spacing w:before="156" w:after="156"/>
      </w:pPr>
      <w:r>
        <w:rPr>
          <w:rFonts w:hint="eastAsia"/>
        </w:rPr>
        <w:t>7.1 标志</w:t>
      </w:r>
    </w:p>
    <w:p w:rsidR="000B6C14" w:rsidRDefault="008417D6">
      <w:pPr>
        <w:ind w:firstLine="480"/>
        <w:rPr>
          <w:rFonts w:ascii="宋体" w:hAnsi="宋体"/>
          <w:szCs w:val="21"/>
        </w:rPr>
      </w:pPr>
      <w:r>
        <w:rPr>
          <w:rFonts w:ascii="宋体" w:hAnsi="宋体" w:hint="eastAsia"/>
          <w:szCs w:val="21"/>
        </w:rPr>
        <w:t>按GB/T 9750的规定进行。对于由双组分配套组成的涂料，包装标志上应明确各组分配比。</w:t>
      </w:r>
    </w:p>
    <w:p w:rsidR="000B6C14" w:rsidRDefault="008417D6" w:rsidP="00193912">
      <w:pPr>
        <w:pStyle w:val="a1"/>
        <w:numPr>
          <w:ilvl w:val="1"/>
          <w:numId w:val="0"/>
        </w:numPr>
        <w:spacing w:before="156" w:after="156"/>
      </w:pPr>
      <w:r>
        <w:rPr>
          <w:rFonts w:hint="eastAsia"/>
        </w:rPr>
        <w:t>7.2 包装</w:t>
      </w:r>
    </w:p>
    <w:p w:rsidR="000B6C14" w:rsidRDefault="008417D6">
      <w:pPr>
        <w:rPr>
          <w:rFonts w:ascii="宋体" w:hAnsi="宋体"/>
          <w:szCs w:val="21"/>
        </w:rPr>
      </w:pPr>
      <w:r>
        <w:rPr>
          <w:rFonts w:ascii="宋体" w:hAnsi="宋体" w:hint="eastAsia"/>
          <w:szCs w:val="21"/>
        </w:rPr>
        <w:t xml:space="preserve">     按GB/T 13491中一级包装要求的规定进行。</w:t>
      </w:r>
    </w:p>
    <w:p w:rsidR="000B6C14" w:rsidRDefault="008417D6" w:rsidP="00193912">
      <w:pPr>
        <w:pStyle w:val="a1"/>
        <w:numPr>
          <w:ilvl w:val="1"/>
          <w:numId w:val="0"/>
        </w:numPr>
        <w:spacing w:before="156" w:after="156"/>
      </w:pPr>
      <w:r>
        <w:rPr>
          <w:rFonts w:hint="eastAsia"/>
        </w:rPr>
        <w:t>7.3 贮存</w:t>
      </w:r>
    </w:p>
    <w:p w:rsidR="000B6C14" w:rsidRDefault="008417D6" w:rsidP="00823989">
      <w:pPr>
        <w:widowControl/>
        <w:spacing w:beforeLines="100" w:afterLines="100"/>
        <w:ind w:firstLineChars="150" w:firstLine="315"/>
        <w:outlineLvl w:val="1"/>
        <w:rPr>
          <w:rFonts w:ascii="宋体" w:hAnsi="宋体"/>
          <w:kern w:val="0"/>
          <w:szCs w:val="21"/>
        </w:rPr>
      </w:pPr>
      <w:r>
        <w:rPr>
          <w:rFonts w:ascii="宋体" w:hAnsi="宋体" w:hint="eastAsia"/>
          <w:kern w:val="0"/>
          <w:szCs w:val="21"/>
        </w:rPr>
        <w:t>产品贮存时应保证通风、干燥，防止日光直接照射并应隔绝火源，远离热源。产品应根据类型定出贮存期，并在包装标志上明示。</w:t>
      </w:r>
    </w:p>
    <w:p w:rsidR="000B6C14" w:rsidRDefault="008417D6">
      <w:pPr>
        <w:pStyle w:val="affffff3"/>
        <w:framePr w:wrap="around"/>
      </w:pPr>
      <w:r>
        <w:t>_________________________________</w:t>
      </w:r>
    </w:p>
    <w:sectPr w:rsidR="000B6C14" w:rsidSect="000B6C14">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818" w:rsidRDefault="00977818" w:rsidP="000B6C14">
      <w:r>
        <w:separator/>
      </w:r>
    </w:p>
  </w:endnote>
  <w:endnote w:type="continuationSeparator" w:id="1">
    <w:p w:rsidR="00977818" w:rsidRDefault="00977818" w:rsidP="000B6C1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12" w:rsidRDefault="00193912">
    <w:pPr>
      <w:pStyle w:val="af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12" w:rsidRDefault="00193912">
    <w:pPr>
      <w:pStyle w:val="af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12" w:rsidRDefault="00193912">
    <w:pPr>
      <w:pStyle w:val="aff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C14" w:rsidRDefault="006314D6">
    <w:pPr>
      <w:pStyle w:val="affb"/>
    </w:pPr>
    <w:r>
      <w:fldChar w:fldCharType="begin"/>
    </w:r>
    <w:r w:rsidR="008417D6">
      <w:instrText xml:space="preserve"> PAGE  \* MERGEFORMAT </w:instrText>
    </w:r>
    <w:r>
      <w:fldChar w:fldCharType="separate"/>
    </w:r>
    <w:r w:rsidR="00823989" w:rsidRPr="00823989">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818" w:rsidRDefault="00977818" w:rsidP="000B6C14">
      <w:r>
        <w:separator/>
      </w:r>
    </w:p>
  </w:footnote>
  <w:footnote w:type="continuationSeparator" w:id="1">
    <w:p w:rsidR="00977818" w:rsidRDefault="00977818" w:rsidP="000B6C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12" w:rsidRDefault="00193912">
    <w:pPr>
      <w:pStyle w:val="af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12" w:rsidRDefault="00193912">
    <w:pPr>
      <w:pStyle w:val="af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12" w:rsidRDefault="00193912">
    <w:pPr>
      <w:pStyle w:val="af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C14" w:rsidRDefault="008417D6">
    <w:pPr>
      <w:pStyle w:val="affc"/>
    </w:pPr>
    <w:r>
      <w:t xml:space="preserve">HG/T </w:t>
    </w: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AE367E9"/>
    <w:multiLevelType w:val="multilevel"/>
    <w:tmpl w:val="0AE367E9"/>
    <w:lvl w:ilvl="0" w:tentative="1">
      <w:start w:val="1"/>
      <w:numFmt w:val="none"/>
      <w:suff w:val="nothing"/>
      <w:lvlText w:val="%1示例："/>
      <w:lvlJc w:val="left"/>
      <w:pPr>
        <w:ind w:left="0" w:firstLine="363"/>
      </w:pPr>
      <w:rPr>
        <w:rFonts w:ascii="黑体" w:eastAsia="黑体" w:hint="eastAsia"/>
        <w:b w:val="0"/>
        <w:i w:val="0"/>
        <w:sz w:val="18"/>
        <w:szCs w:val="18"/>
      </w:rPr>
    </w:lvl>
    <w:lvl w:ilvl="1" w:tentative="1">
      <w:start w:val="1"/>
      <w:numFmt w:val="lowerLetter"/>
      <w:lvlText w:val="%2)"/>
      <w:lvlJc w:val="left"/>
      <w:pPr>
        <w:tabs>
          <w:tab w:val="left" w:pos="363"/>
        </w:tabs>
        <w:ind w:left="0" w:firstLine="363"/>
      </w:pPr>
      <w:rPr>
        <w:rFonts w:hint="eastAsia"/>
      </w:rPr>
    </w:lvl>
    <w:lvl w:ilvl="2" w:tentative="1">
      <w:start w:val="1"/>
      <w:numFmt w:val="lowerRoman"/>
      <w:lvlText w:val="%3."/>
      <w:lvlJc w:val="right"/>
      <w:pPr>
        <w:tabs>
          <w:tab w:val="left" w:pos="363"/>
        </w:tabs>
        <w:ind w:left="0" w:firstLine="363"/>
      </w:pPr>
      <w:rPr>
        <w:rFonts w:hint="eastAsia"/>
      </w:rPr>
    </w:lvl>
    <w:lvl w:ilvl="3" w:tentative="1">
      <w:start w:val="1"/>
      <w:numFmt w:val="decimal"/>
      <w:lvlText w:val="%4."/>
      <w:lvlJc w:val="left"/>
      <w:pPr>
        <w:tabs>
          <w:tab w:val="left" w:pos="363"/>
        </w:tabs>
        <w:ind w:left="0" w:firstLine="363"/>
      </w:pPr>
      <w:rPr>
        <w:rFonts w:hint="eastAsia"/>
      </w:rPr>
    </w:lvl>
    <w:lvl w:ilvl="4" w:tentative="1">
      <w:start w:val="1"/>
      <w:numFmt w:val="lowerLetter"/>
      <w:lvlText w:val="%5)"/>
      <w:lvlJc w:val="left"/>
      <w:pPr>
        <w:tabs>
          <w:tab w:val="left" w:pos="363"/>
        </w:tabs>
        <w:ind w:left="0" w:firstLine="363"/>
      </w:pPr>
      <w:rPr>
        <w:rFonts w:hint="eastAsia"/>
      </w:rPr>
    </w:lvl>
    <w:lvl w:ilvl="5" w:tentative="1">
      <w:start w:val="1"/>
      <w:numFmt w:val="lowerRoman"/>
      <w:lvlText w:val="%6."/>
      <w:lvlJc w:val="right"/>
      <w:pPr>
        <w:tabs>
          <w:tab w:val="left" w:pos="363"/>
        </w:tabs>
        <w:ind w:left="0" w:firstLine="363"/>
      </w:pPr>
      <w:rPr>
        <w:rFonts w:hint="eastAsia"/>
      </w:rPr>
    </w:lvl>
    <w:lvl w:ilvl="6" w:tentative="1">
      <w:start w:val="1"/>
      <w:numFmt w:val="decimal"/>
      <w:lvlText w:val="%7."/>
      <w:lvlJc w:val="left"/>
      <w:pPr>
        <w:tabs>
          <w:tab w:val="left" w:pos="363"/>
        </w:tabs>
        <w:ind w:left="0" w:firstLine="363"/>
      </w:pPr>
      <w:rPr>
        <w:rFonts w:hint="eastAsia"/>
      </w:rPr>
    </w:lvl>
    <w:lvl w:ilvl="7" w:tentative="1">
      <w:start w:val="1"/>
      <w:numFmt w:val="lowerLetter"/>
      <w:lvlText w:val="%8)"/>
      <w:lvlJc w:val="left"/>
      <w:pPr>
        <w:tabs>
          <w:tab w:val="left" w:pos="363"/>
        </w:tabs>
        <w:ind w:left="0" w:firstLine="363"/>
      </w:pPr>
      <w:rPr>
        <w:rFonts w:hint="eastAsia"/>
      </w:rPr>
    </w:lvl>
    <w:lvl w:ilvl="8" w:tentative="1">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1">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tentative="1">
      <w:start w:val="1"/>
      <w:numFmt w:val="decimal"/>
      <w:pStyle w:val="a3"/>
      <w:suff w:val="nothing"/>
      <w:lvlText w:val="%1.%2.%3.%4　"/>
      <w:lvlJc w:val="left"/>
      <w:pPr>
        <w:ind w:left="0" w:firstLine="0"/>
      </w:pPr>
      <w:rPr>
        <w:rFonts w:ascii="黑体" w:eastAsia="黑体" w:hAnsi="Times New Roman" w:hint="eastAsia"/>
        <w:b w:val="0"/>
        <w:i w:val="0"/>
        <w:sz w:val="21"/>
      </w:rPr>
    </w:lvl>
    <w:lvl w:ilvl="4" w:tentative="1">
      <w:start w:val="1"/>
      <w:numFmt w:val="decimal"/>
      <w:pStyle w:val="a4"/>
      <w:suff w:val="nothing"/>
      <w:lvlText w:val="%1.%2.%3.%4.%5　"/>
      <w:lvlJc w:val="left"/>
      <w:pPr>
        <w:ind w:left="0" w:firstLine="0"/>
      </w:pPr>
      <w:rPr>
        <w:rFonts w:ascii="黑体" w:eastAsia="黑体" w:hAnsi="Times New Roman" w:hint="eastAsia"/>
        <w:b w:val="0"/>
        <w:i w:val="0"/>
        <w:sz w:val="21"/>
      </w:rPr>
    </w:lvl>
    <w:lvl w:ilvl="5" w:tentative="1">
      <w:start w:val="1"/>
      <w:numFmt w:val="decimal"/>
      <w:pStyle w:val="a5"/>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0AD4560"/>
    <w:multiLevelType w:val="multilevel"/>
    <w:tmpl w:val="20AD4560"/>
    <w:lvl w:ilvl="0" w:tentative="1">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
    <w:nsid w:val="2A8F7113"/>
    <w:multiLevelType w:val="multilevel"/>
    <w:tmpl w:val="2A8F7113"/>
    <w:lvl w:ilvl="0" w:tentative="1">
      <w:start w:val="1"/>
      <w:numFmt w:val="upperLetter"/>
      <w:pStyle w:val="a6"/>
      <w:suff w:val="space"/>
      <w:lvlText w:val="%1"/>
      <w:lvlJc w:val="left"/>
      <w:pPr>
        <w:ind w:left="623" w:hanging="425"/>
      </w:pPr>
      <w:rPr>
        <w:rFonts w:hint="eastAsia"/>
      </w:rPr>
    </w:lvl>
    <w:lvl w:ilvl="1" w:tentative="1">
      <w:start w:val="1"/>
      <w:numFmt w:val="decimal"/>
      <w:pStyle w:val="a7"/>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1">
      <w:start w:val="1"/>
      <w:numFmt w:val="none"/>
      <w:pStyle w:val="a8"/>
      <w:suff w:val="nothing"/>
      <w:lvlText w:val="%1——"/>
      <w:lvlJc w:val="left"/>
      <w:pPr>
        <w:ind w:left="833" w:hanging="408"/>
      </w:pPr>
      <w:rPr>
        <w:rFonts w:hint="eastAsia"/>
      </w:rPr>
    </w:lvl>
    <w:lvl w:ilvl="1" w:tentative="1">
      <w:start w:val="1"/>
      <w:numFmt w:val="bullet"/>
      <w:pStyle w:val="a9"/>
      <w:lvlText w:val=""/>
      <w:lvlJc w:val="left"/>
      <w:pPr>
        <w:tabs>
          <w:tab w:val="left" w:pos="760"/>
        </w:tabs>
        <w:ind w:left="1264" w:hanging="413"/>
      </w:pPr>
      <w:rPr>
        <w:rFonts w:ascii="Symbol" w:hAnsi="Symbol" w:hint="default"/>
        <w:color w:val="auto"/>
      </w:rPr>
    </w:lvl>
    <w:lvl w:ilvl="2" w:tentative="1">
      <w:start w:val="1"/>
      <w:numFmt w:val="bullet"/>
      <w:pStyle w:val="aa"/>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1">
      <w:start w:val="1"/>
      <w:numFmt w:val="decimal"/>
      <w:pStyle w:val="ab"/>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1">
      <w:start w:val="1"/>
      <w:numFmt w:val="lowerLetter"/>
      <w:pStyle w:val="ac"/>
      <w:lvlText w:val="%1)"/>
      <w:lvlJc w:val="left"/>
      <w:pPr>
        <w:tabs>
          <w:tab w:val="left" w:pos="840"/>
        </w:tabs>
        <w:ind w:left="839" w:hanging="419"/>
      </w:pPr>
      <w:rPr>
        <w:rFonts w:ascii="宋体" w:eastAsia="宋体" w:hint="eastAsia"/>
        <w:b w:val="0"/>
        <w:i w:val="0"/>
        <w:sz w:val="21"/>
        <w:szCs w:val="21"/>
      </w:rPr>
    </w:lvl>
    <w:lvl w:ilvl="1" w:tentative="1">
      <w:start w:val="1"/>
      <w:numFmt w:val="decimal"/>
      <w:pStyle w:val="ad"/>
      <w:lvlText w:val="%2)"/>
      <w:lvlJc w:val="left"/>
      <w:pPr>
        <w:tabs>
          <w:tab w:val="left" w:pos="1260"/>
        </w:tabs>
        <w:ind w:left="1259" w:hanging="419"/>
      </w:pPr>
      <w:rPr>
        <w:rFonts w:hint="eastAsia"/>
      </w:rPr>
    </w:lvl>
    <w:lvl w:ilvl="2" w:tentative="1">
      <w:start w:val="1"/>
      <w:numFmt w:val="decimal"/>
      <w:pStyle w:val="ae"/>
      <w:lvlText w:val="(%3)"/>
      <w:lvlJc w:val="left"/>
      <w:pPr>
        <w:tabs>
          <w:tab w:val="left" w:pos="0"/>
        </w:tabs>
        <w:ind w:left="1679" w:hanging="420"/>
      </w:pPr>
      <w:rPr>
        <w:rFonts w:ascii="宋体" w:eastAsia="宋体"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tentative="1">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tentative="1">
      <w:start w:val="1"/>
      <w:numFmt w:val="none"/>
      <w:suff w:val="space"/>
      <w:lvlText w:val=""/>
      <w:lvlJc w:val="left"/>
      <w:pPr>
        <w:ind w:left="0" w:firstLine="0"/>
      </w:pPr>
      <w:rPr>
        <w:rFonts w:hint="eastAsia"/>
        <w:vertAlign w:val="baseline"/>
      </w:rPr>
    </w:lvl>
    <w:lvl w:ilvl="2" w:tentative="1">
      <w:start w:val="1"/>
      <w:numFmt w:val="decimal"/>
      <w:suff w:val="space"/>
      <w:lvlText w:val="2.2.%3"/>
      <w:lvlJc w:val="left"/>
      <w:pPr>
        <w:ind w:left="0" w:firstLine="0"/>
      </w:pPr>
      <w:rPr>
        <w:rFonts w:hint="eastAsia"/>
        <w:vertAlign w:val="baseline"/>
      </w:rPr>
    </w:lvl>
    <w:lvl w:ilvl="3" w:tentative="1">
      <w:start w:val="1"/>
      <w:numFmt w:val="decimal"/>
      <w:lvlText w:val="%4."/>
      <w:lvlJc w:val="left"/>
      <w:pPr>
        <w:tabs>
          <w:tab w:val="left" w:pos="0"/>
        </w:tabs>
        <w:ind w:left="992" w:hanging="629"/>
      </w:pPr>
      <w:rPr>
        <w:rFonts w:hint="eastAsia"/>
        <w:vertAlign w:val="baseline"/>
      </w:rPr>
    </w:lvl>
    <w:lvl w:ilvl="4" w:tentative="1">
      <w:start w:val="1"/>
      <w:numFmt w:val="lowerLetter"/>
      <w:lvlText w:val="%5)"/>
      <w:lvlJc w:val="left"/>
      <w:pPr>
        <w:tabs>
          <w:tab w:val="left" w:pos="0"/>
        </w:tabs>
        <w:ind w:left="992" w:hanging="629"/>
      </w:pPr>
      <w:rPr>
        <w:rFonts w:hint="eastAsia"/>
        <w:vertAlign w:val="baseline"/>
      </w:rPr>
    </w:lvl>
    <w:lvl w:ilvl="5" w:tentative="1">
      <w:start w:val="1"/>
      <w:numFmt w:val="lowerRoman"/>
      <w:lvlText w:val="%6."/>
      <w:lvlJc w:val="right"/>
      <w:pPr>
        <w:tabs>
          <w:tab w:val="left" w:pos="0"/>
        </w:tabs>
        <w:ind w:left="992" w:hanging="629"/>
      </w:pPr>
      <w:rPr>
        <w:rFonts w:hint="eastAsia"/>
        <w:vertAlign w:val="baseline"/>
      </w:rPr>
    </w:lvl>
    <w:lvl w:ilvl="6" w:tentative="1">
      <w:start w:val="1"/>
      <w:numFmt w:val="decimal"/>
      <w:lvlText w:val="%7."/>
      <w:lvlJc w:val="left"/>
      <w:pPr>
        <w:tabs>
          <w:tab w:val="left" w:pos="0"/>
        </w:tabs>
        <w:ind w:left="992" w:hanging="629"/>
      </w:pPr>
      <w:rPr>
        <w:rFonts w:hint="eastAsia"/>
        <w:vertAlign w:val="baseline"/>
      </w:rPr>
    </w:lvl>
    <w:lvl w:ilvl="7" w:tentative="1">
      <w:start w:val="1"/>
      <w:numFmt w:val="lowerLetter"/>
      <w:lvlText w:val="%8)"/>
      <w:lvlJc w:val="left"/>
      <w:pPr>
        <w:tabs>
          <w:tab w:val="left" w:pos="0"/>
        </w:tabs>
        <w:ind w:left="992" w:hanging="629"/>
      </w:pPr>
      <w:rPr>
        <w:rFonts w:hint="eastAsia"/>
        <w:vertAlign w:val="baseline"/>
      </w:rPr>
    </w:lvl>
    <w:lvl w:ilvl="8" w:tentative="1">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1">
      <w:start w:val="1"/>
      <w:numFmt w:val="decimal"/>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1">
      <w:start w:val="1"/>
      <w:numFmt w:val="upperLetter"/>
      <w:pStyle w:val="af"/>
      <w:lvlText w:val="%1"/>
      <w:lvlJc w:val="left"/>
      <w:pPr>
        <w:tabs>
          <w:tab w:val="left" w:pos="0"/>
        </w:tabs>
        <w:ind w:left="0" w:hanging="425"/>
      </w:pPr>
      <w:rPr>
        <w:rFonts w:hint="eastAsia"/>
      </w:rPr>
    </w:lvl>
    <w:lvl w:ilvl="1" w:tentative="1">
      <w:start w:val="1"/>
      <w:numFmt w:val="decimal"/>
      <w:pStyle w:val="af0"/>
      <w:suff w:val="nothing"/>
      <w:lvlText w:val="表%1.%2　"/>
      <w:lvlJc w:val="left"/>
      <w:pPr>
        <w:ind w:left="567"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suff w:val="nothing"/>
      <w:lvlText w:val="表%1　"/>
      <w:lvlJc w:val="left"/>
      <w:pPr>
        <w:ind w:left="5040" w:firstLine="0"/>
      </w:pPr>
      <w:rPr>
        <w:rFonts w:ascii="黑体" w:eastAsia="黑体" w:hAnsi="Times New Roman" w:hint="eastAsia"/>
        <w:b w:val="0"/>
        <w:i w:val="0"/>
        <w:sz w:val="21"/>
      </w:rPr>
    </w:lvl>
    <w:lvl w:ilvl="1" w:tentative="1">
      <w:start w:val="1"/>
      <w:numFmt w:val="decimal"/>
      <w:lvlText w:val="%1.%2"/>
      <w:lvlJc w:val="left"/>
      <w:pPr>
        <w:tabs>
          <w:tab w:val="left" w:pos="6032"/>
        </w:tabs>
        <w:ind w:left="6032" w:hanging="567"/>
      </w:pPr>
      <w:rPr>
        <w:rFonts w:hint="eastAsia"/>
      </w:rPr>
    </w:lvl>
    <w:lvl w:ilvl="2" w:tentative="1">
      <w:start w:val="1"/>
      <w:numFmt w:val="decimal"/>
      <w:lvlText w:val="%1.%2.%3"/>
      <w:lvlJc w:val="left"/>
      <w:pPr>
        <w:tabs>
          <w:tab w:val="left" w:pos="6458"/>
        </w:tabs>
        <w:ind w:left="6458" w:hanging="567"/>
      </w:pPr>
      <w:rPr>
        <w:rFonts w:hint="eastAsia"/>
      </w:rPr>
    </w:lvl>
    <w:lvl w:ilvl="3" w:tentative="1">
      <w:start w:val="1"/>
      <w:numFmt w:val="decimal"/>
      <w:lvlText w:val="%1.%2.%3.%4"/>
      <w:lvlJc w:val="left"/>
      <w:pPr>
        <w:tabs>
          <w:tab w:val="left" w:pos="7024"/>
        </w:tabs>
        <w:ind w:left="7024" w:hanging="708"/>
      </w:pPr>
      <w:rPr>
        <w:rFonts w:hint="eastAsia"/>
      </w:rPr>
    </w:lvl>
    <w:lvl w:ilvl="4" w:tentative="1">
      <w:start w:val="1"/>
      <w:numFmt w:val="decimal"/>
      <w:lvlText w:val="%1.%2.%3.%4.%5"/>
      <w:lvlJc w:val="left"/>
      <w:pPr>
        <w:tabs>
          <w:tab w:val="left" w:pos="7591"/>
        </w:tabs>
        <w:ind w:left="7591" w:hanging="850"/>
      </w:pPr>
      <w:rPr>
        <w:rFonts w:hint="eastAsia"/>
      </w:rPr>
    </w:lvl>
    <w:lvl w:ilvl="5" w:tentative="1">
      <w:start w:val="1"/>
      <w:numFmt w:val="decimal"/>
      <w:lvlText w:val="%1.%2.%3.%4.%5.%6"/>
      <w:lvlJc w:val="left"/>
      <w:pPr>
        <w:tabs>
          <w:tab w:val="left" w:pos="8300"/>
        </w:tabs>
        <w:ind w:left="8300" w:hanging="1134"/>
      </w:pPr>
      <w:rPr>
        <w:rFonts w:hint="eastAsia"/>
      </w:rPr>
    </w:lvl>
    <w:lvl w:ilvl="6" w:tentative="1">
      <w:start w:val="1"/>
      <w:numFmt w:val="decimal"/>
      <w:lvlText w:val="%1.%2.%3.%4.%5.%6.%7"/>
      <w:lvlJc w:val="left"/>
      <w:pPr>
        <w:tabs>
          <w:tab w:val="left" w:pos="8867"/>
        </w:tabs>
        <w:ind w:left="8867" w:hanging="1276"/>
      </w:pPr>
      <w:rPr>
        <w:rFonts w:hint="eastAsia"/>
      </w:rPr>
    </w:lvl>
    <w:lvl w:ilvl="7" w:tentative="1">
      <w:start w:val="1"/>
      <w:numFmt w:val="decimal"/>
      <w:lvlText w:val="%1.%2.%3.%4.%5.%6.%7.%8"/>
      <w:lvlJc w:val="left"/>
      <w:pPr>
        <w:tabs>
          <w:tab w:val="left" w:pos="9434"/>
        </w:tabs>
        <w:ind w:left="9434" w:hanging="1418"/>
      </w:pPr>
      <w:rPr>
        <w:rFonts w:hint="eastAsia"/>
      </w:rPr>
    </w:lvl>
    <w:lvl w:ilvl="8" w:tentative="1">
      <w:start w:val="1"/>
      <w:numFmt w:val="decimal"/>
      <w:lvlText w:val="%1.%2.%3.%4.%5.%6.%7.%8.%9"/>
      <w:lvlJc w:val="left"/>
      <w:pPr>
        <w:tabs>
          <w:tab w:val="left" w:pos="10142"/>
        </w:tabs>
        <w:ind w:left="10142" w:hanging="1700"/>
      </w:pPr>
      <w:rPr>
        <w:rFonts w:hint="eastAsia"/>
      </w:rPr>
    </w:lvl>
  </w:abstractNum>
  <w:abstractNum w:abstractNumId="15">
    <w:nsid w:val="657D3FBC"/>
    <w:multiLevelType w:val="multilevel"/>
    <w:tmpl w:val="657D3FBC"/>
    <w:lvl w:ilvl="0" w:tentative="1">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tentative="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3"/>
      <w:suff w:val="nothing"/>
      <w:lvlText w:val="%1.%2.%3　"/>
      <w:lvlJc w:val="left"/>
      <w:pPr>
        <w:ind w:left="0" w:firstLine="0"/>
      </w:pPr>
      <w:rPr>
        <w:rFonts w:ascii="黑体" w:eastAsia="黑体" w:hAnsi="Times New Roman" w:hint="eastAsia"/>
        <w:b w:val="0"/>
        <w:i w:val="0"/>
        <w:sz w:val="21"/>
      </w:rPr>
    </w:lvl>
    <w:lvl w:ilvl="3" w:tentative="1">
      <w:start w:val="1"/>
      <w:numFmt w:val="decimal"/>
      <w:pStyle w:val="af4"/>
      <w:suff w:val="nothing"/>
      <w:lvlText w:val="%1.%2.%3.%4　"/>
      <w:lvlJc w:val="left"/>
      <w:pPr>
        <w:ind w:left="0" w:firstLine="0"/>
      </w:pPr>
      <w:rPr>
        <w:rFonts w:ascii="黑体" w:eastAsia="黑体" w:hAnsi="Times New Roman" w:hint="eastAsia"/>
        <w:b w:val="0"/>
        <w:i w:val="0"/>
        <w:sz w:val="21"/>
      </w:rPr>
    </w:lvl>
    <w:lvl w:ilvl="4" w:tentative="1">
      <w:start w:val="1"/>
      <w:numFmt w:val="decimal"/>
      <w:pStyle w:val="af5"/>
      <w:suff w:val="nothing"/>
      <w:lvlText w:val="%1.%2.%3.%4.%5　"/>
      <w:lvlJc w:val="left"/>
      <w:pPr>
        <w:ind w:left="0" w:firstLine="0"/>
      </w:pPr>
      <w:rPr>
        <w:rFonts w:ascii="黑体" w:eastAsia="黑体" w:hAnsi="Times New Roman" w:hint="eastAsia"/>
        <w:b w:val="0"/>
        <w:i w:val="0"/>
        <w:sz w:val="21"/>
      </w:rPr>
    </w:lvl>
    <w:lvl w:ilvl="5" w:tentative="1">
      <w:start w:val="1"/>
      <w:numFmt w:val="decimal"/>
      <w:pStyle w:val="af6"/>
      <w:suff w:val="nothing"/>
      <w:lvlText w:val="%1.%2.%3.%4.%5.%6　"/>
      <w:lvlJc w:val="left"/>
      <w:pPr>
        <w:ind w:left="0" w:firstLine="0"/>
      </w:pPr>
      <w:rPr>
        <w:rFonts w:ascii="黑体" w:eastAsia="黑体" w:hAnsi="Times New Roman" w:hint="eastAsia"/>
        <w:b w:val="0"/>
        <w:i w:val="0"/>
        <w:sz w:val="21"/>
      </w:rPr>
    </w:lvl>
    <w:lvl w:ilvl="6" w:tentative="1">
      <w:start w:val="1"/>
      <w:numFmt w:val="decimal"/>
      <w:pStyle w:val="af7"/>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8"/>
      <w:lvlText w:val="%1)"/>
      <w:lvlJc w:val="left"/>
      <w:pPr>
        <w:tabs>
          <w:tab w:val="left" w:pos="839"/>
        </w:tabs>
        <w:ind w:left="839" w:hanging="419"/>
      </w:pPr>
      <w:rPr>
        <w:rFonts w:ascii="宋体" w:eastAsia="宋体" w:hint="eastAsia"/>
        <w:b w:val="0"/>
        <w:i w:val="0"/>
        <w:sz w:val="21"/>
      </w:rPr>
    </w:lvl>
    <w:lvl w:ilvl="1" w:tentative="1">
      <w:start w:val="1"/>
      <w:numFmt w:val="decimal"/>
      <w:pStyle w:val="af9"/>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1">
      <w:start w:val="1"/>
      <w:numFmt w:val="none"/>
      <w:suff w:val="nothing"/>
      <w:lvlText w:val="%1注："/>
      <w:lvlJc w:val="left"/>
      <w:pPr>
        <w:ind w:left="726" w:hanging="363"/>
      </w:pPr>
      <w:rPr>
        <w:rFonts w:ascii="黑体" w:eastAsia="黑体" w:hAnsi="Times New Roman" w:hint="eastAsia"/>
        <w:b w:val="0"/>
        <w:i w:val="0"/>
        <w:sz w:val="18"/>
      </w:rPr>
    </w:lvl>
    <w:lvl w:ilvl="1" w:tentative="1">
      <w:start w:val="1"/>
      <w:numFmt w:val="lowerLetter"/>
      <w:lvlText w:val="%2)"/>
      <w:lvlJc w:val="left"/>
      <w:pPr>
        <w:tabs>
          <w:tab w:val="left" w:pos="1140"/>
        </w:tabs>
        <w:ind w:left="726" w:hanging="363"/>
      </w:pPr>
      <w:rPr>
        <w:rFonts w:hint="eastAsia"/>
      </w:rPr>
    </w:lvl>
    <w:lvl w:ilvl="2" w:tentative="1">
      <w:start w:val="1"/>
      <w:numFmt w:val="lowerRoman"/>
      <w:lvlText w:val="%3."/>
      <w:lvlJc w:val="right"/>
      <w:pPr>
        <w:tabs>
          <w:tab w:val="left" w:pos="1140"/>
        </w:tabs>
        <w:ind w:left="726" w:hanging="363"/>
      </w:pPr>
      <w:rPr>
        <w:rFonts w:hint="eastAsia"/>
      </w:rPr>
    </w:lvl>
    <w:lvl w:ilvl="3" w:tentative="1">
      <w:start w:val="1"/>
      <w:numFmt w:val="decimal"/>
      <w:lvlText w:val="%4."/>
      <w:lvlJc w:val="left"/>
      <w:pPr>
        <w:tabs>
          <w:tab w:val="left" w:pos="1140"/>
        </w:tabs>
        <w:ind w:left="726" w:hanging="363"/>
      </w:pPr>
      <w:rPr>
        <w:rFonts w:hint="eastAsia"/>
      </w:rPr>
    </w:lvl>
    <w:lvl w:ilvl="4" w:tentative="1">
      <w:start w:val="1"/>
      <w:numFmt w:val="lowerLetter"/>
      <w:lvlText w:val="%5)"/>
      <w:lvlJc w:val="left"/>
      <w:pPr>
        <w:tabs>
          <w:tab w:val="left" w:pos="1140"/>
        </w:tabs>
        <w:ind w:left="726" w:hanging="363"/>
      </w:pPr>
      <w:rPr>
        <w:rFonts w:hint="eastAsia"/>
      </w:rPr>
    </w:lvl>
    <w:lvl w:ilvl="5" w:tentative="1">
      <w:start w:val="1"/>
      <w:numFmt w:val="lowerRoman"/>
      <w:lvlText w:val="%6."/>
      <w:lvlJc w:val="right"/>
      <w:pPr>
        <w:tabs>
          <w:tab w:val="left" w:pos="1140"/>
        </w:tabs>
        <w:ind w:left="726" w:hanging="363"/>
      </w:pPr>
      <w:rPr>
        <w:rFonts w:hint="eastAsia"/>
      </w:rPr>
    </w:lvl>
    <w:lvl w:ilvl="6" w:tentative="1">
      <w:start w:val="1"/>
      <w:numFmt w:val="decimal"/>
      <w:lvlText w:val="%7."/>
      <w:lvlJc w:val="left"/>
      <w:pPr>
        <w:tabs>
          <w:tab w:val="left" w:pos="1140"/>
        </w:tabs>
        <w:ind w:left="726" w:hanging="363"/>
      </w:pPr>
      <w:rPr>
        <w:rFonts w:hint="eastAsia"/>
      </w:rPr>
    </w:lvl>
    <w:lvl w:ilvl="7" w:tentative="1">
      <w:start w:val="1"/>
      <w:numFmt w:val="lowerLetter"/>
      <w:lvlText w:val="%8)"/>
      <w:lvlJc w:val="left"/>
      <w:pPr>
        <w:tabs>
          <w:tab w:val="left" w:pos="1140"/>
        </w:tabs>
        <w:ind w:left="726" w:hanging="363"/>
      </w:pPr>
      <w:rPr>
        <w:rFonts w:hint="eastAsia"/>
      </w:rPr>
    </w:lvl>
    <w:lvl w:ilvl="8" w:tentative="1">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7"/>
  </w:num>
  <w:num w:numId="7">
    <w:abstractNumId w:val="0"/>
  </w:num>
  <w:num w:numId="8">
    <w:abstractNumId w:val="11"/>
  </w:num>
  <w:num w:numId="9">
    <w:abstractNumId w:val="4"/>
  </w:num>
  <w:num w:numId="10">
    <w:abstractNumId w:val="15"/>
  </w:num>
  <w:num w:numId="11">
    <w:abstractNumId w:val="13"/>
  </w:num>
  <w:num w:numId="12">
    <w:abstractNumId w:val="16"/>
  </w:num>
  <w:num w:numId="13">
    <w:abstractNumId w:val="7"/>
  </w:num>
  <w:num w:numId="14">
    <w:abstractNumId w:val="1"/>
  </w:num>
  <w:num w:numId="15">
    <w:abstractNumId w:val="3"/>
  </w:num>
  <w:num w:numId="16">
    <w:abstractNumId w:val="14"/>
  </w:num>
  <w:num w:numId="17">
    <w:abstractNumId w:val="12"/>
  </w:num>
  <w:num w:numId="18">
    <w:abstractNumId w:val="6"/>
  </w:num>
  <w:num w:numId="19">
    <w:abstractNumId w:val="5"/>
    <w:lvlOverride w:ilvl="0"/>
    <w:lvlOverride w:ilvl="1">
      <w:startOverride w:val="1"/>
    </w:lvlOverride>
  </w:num>
  <w:num w:numId="20">
    <w:abstractNumId w:val="5"/>
    <w:lvlOverride w:ilvl="0"/>
    <w:lvlOverride w:ilvl="1"/>
    <w:lvlOverride w:ilvl="2">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oNotTrackMoves/>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5F097DDA"/>
    <w:rsid w:val="00000244"/>
    <w:rsid w:val="0000185F"/>
    <w:rsid w:val="0000586F"/>
    <w:rsid w:val="00013D86"/>
    <w:rsid w:val="00013E02"/>
    <w:rsid w:val="0002143C"/>
    <w:rsid w:val="00025A65"/>
    <w:rsid w:val="00026C31"/>
    <w:rsid w:val="00027280"/>
    <w:rsid w:val="000320A7"/>
    <w:rsid w:val="000325EA"/>
    <w:rsid w:val="00035925"/>
    <w:rsid w:val="00036999"/>
    <w:rsid w:val="00055371"/>
    <w:rsid w:val="000607A3"/>
    <w:rsid w:val="000657F7"/>
    <w:rsid w:val="00067CDF"/>
    <w:rsid w:val="00074FBE"/>
    <w:rsid w:val="00083A09"/>
    <w:rsid w:val="0009005E"/>
    <w:rsid w:val="00092001"/>
    <w:rsid w:val="00092857"/>
    <w:rsid w:val="000979D9"/>
    <w:rsid w:val="000A20A9"/>
    <w:rsid w:val="000A48B1"/>
    <w:rsid w:val="000B3143"/>
    <w:rsid w:val="000B405D"/>
    <w:rsid w:val="000B6C14"/>
    <w:rsid w:val="000C6B05"/>
    <w:rsid w:val="000C6DD6"/>
    <w:rsid w:val="000C73D4"/>
    <w:rsid w:val="000D3D4C"/>
    <w:rsid w:val="000D4F51"/>
    <w:rsid w:val="000D718B"/>
    <w:rsid w:val="000E0C46"/>
    <w:rsid w:val="000E15EE"/>
    <w:rsid w:val="000F030C"/>
    <w:rsid w:val="000F129C"/>
    <w:rsid w:val="000F41D0"/>
    <w:rsid w:val="001056DE"/>
    <w:rsid w:val="001124C0"/>
    <w:rsid w:val="0013175F"/>
    <w:rsid w:val="0013364D"/>
    <w:rsid w:val="001343BB"/>
    <w:rsid w:val="001512B4"/>
    <w:rsid w:val="001620A5"/>
    <w:rsid w:val="00164E53"/>
    <w:rsid w:val="0016699D"/>
    <w:rsid w:val="00175159"/>
    <w:rsid w:val="00176208"/>
    <w:rsid w:val="0017780C"/>
    <w:rsid w:val="0018211B"/>
    <w:rsid w:val="001840D3"/>
    <w:rsid w:val="001900F8"/>
    <w:rsid w:val="00191258"/>
    <w:rsid w:val="00192680"/>
    <w:rsid w:val="00193037"/>
    <w:rsid w:val="00193912"/>
    <w:rsid w:val="00193A2C"/>
    <w:rsid w:val="001A288E"/>
    <w:rsid w:val="001B6DC2"/>
    <w:rsid w:val="001C0C48"/>
    <w:rsid w:val="001C149C"/>
    <w:rsid w:val="001C21AC"/>
    <w:rsid w:val="001C3689"/>
    <w:rsid w:val="001C47BA"/>
    <w:rsid w:val="001C59EA"/>
    <w:rsid w:val="001D406C"/>
    <w:rsid w:val="001D41EE"/>
    <w:rsid w:val="001D4BEB"/>
    <w:rsid w:val="001E0380"/>
    <w:rsid w:val="001E13B1"/>
    <w:rsid w:val="001F3A19"/>
    <w:rsid w:val="001F68FF"/>
    <w:rsid w:val="002009E4"/>
    <w:rsid w:val="00201053"/>
    <w:rsid w:val="0020251B"/>
    <w:rsid w:val="0022185E"/>
    <w:rsid w:val="00234467"/>
    <w:rsid w:val="00237D8D"/>
    <w:rsid w:val="00241DA2"/>
    <w:rsid w:val="00247FEE"/>
    <w:rsid w:val="00250E7D"/>
    <w:rsid w:val="002527DD"/>
    <w:rsid w:val="002565D5"/>
    <w:rsid w:val="002622C0"/>
    <w:rsid w:val="002778AE"/>
    <w:rsid w:val="002814E1"/>
    <w:rsid w:val="0028269A"/>
    <w:rsid w:val="00283590"/>
    <w:rsid w:val="00286973"/>
    <w:rsid w:val="00290E14"/>
    <w:rsid w:val="00294E70"/>
    <w:rsid w:val="002954B8"/>
    <w:rsid w:val="002A1924"/>
    <w:rsid w:val="002A7420"/>
    <w:rsid w:val="002A7A7E"/>
    <w:rsid w:val="002B0F12"/>
    <w:rsid w:val="002B1308"/>
    <w:rsid w:val="002B4554"/>
    <w:rsid w:val="002B707C"/>
    <w:rsid w:val="002C72D8"/>
    <w:rsid w:val="002D11FA"/>
    <w:rsid w:val="002D19A4"/>
    <w:rsid w:val="002E0DDF"/>
    <w:rsid w:val="002E2906"/>
    <w:rsid w:val="002E5635"/>
    <w:rsid w:val="002E64C3"/>
    <w:rsid w:val="002E6A2C"/>
    <w:rsid w:val="002F035E"/>
    <w:rsid w:val="002F09CA"/>
    <w:rsid w:val="002F0FE8"/>
    <w:rsid w:val="002F1D8C"/>
    <w:rsid w:val="002F21DA"/>
    <w:rsid w:val="00301F39"/>
    <w:rsid w:val="00303D27"/>
    <w:rsid w:val="00325926"/>
    <w:rsid w:val="00327A8A"/>
    <w:rsid w:val="003339A3"/>
    <w:rsid w:val="00336610"/>
    <w:rsid w:val="00343F73"/>
    <w:rsid w:val="00345060"/>
    <w:rsid w:val="003451FB"/>
    <w:rsid w:val="00352629"/>
    <w:rsid w:val="0035323B"/>
    <w:rsid w:val="00353D19"/>
    <w:rsid w:val="003609D2"/>
    <w:rsid w:val="00363F22"/>
    <w:rsid w:val="00365BD1"/>
    <w:rsid w:val="00375564"/>
    <w:rsid w:val="00383191"/>
    <w:rsid w:val="00386DED"/>
    <w:rsid w:val="003912E7"/>
    <w:rsid w:val="00393947"/>
    <w:rsid w:val="00395141"/>
    <w:rsid w:val="003A2275"/>
    <w:rsid w:val="003A6A4F"/>
    <w:rsid w:val="003A7088"/>
    <w:rsid w:val="003B00DF"/>
    <w:rsid w:val="003B1275"/>
    <w:rsid w:val="003B1778"/>
    <w:rsid w:val="003B574A"/>
    <w:rsid w:val="003C11CB"/>
    <w:rsid w:val="003C3017"/>
    <w:rsid w:val="003C75F3"/>
    <w:rsid w:val="003C78A3"/>
    <w:rsid w:val="003D0C40"/>
    <w:rsid w:val="003E1867"/>
    <w:rsid w:val="003E5729"/>
    <w:rsid w:val="003F22BB"/>
    <w:rsid w:val="003F298C"/>
    <w:rsid w:val="003F4EE0"/>
    <w:rsid w:val="00402153"/>
    <w:rsid w:val="00402FC1"/>
    <w:rsid w:val="004229B8"/>
    <w:rsid w:val="00425082"/>
    <w:rsid w:val="00431DEB"/>
    <w:rsid w:val="00434074"/>
    <w:rsid w:val="00436DA9"/>
    <w:rsid w:val="00446B29"/>
    <w:rsid w:val="00453F9A"/>
    <w:rsid w:val="00464903"/>
    <w:rsid w:val="00471E91"/>
    <w:rsid w:val="00474079"/>
    <w:rsid w:val="00474675"/>
    <w:rsid w:val="0047470C"/>
    <w:rsid w:val="004750AE"/>
    <w:rsid w:val="00475CFD"/>
    <w:rsid w:val="004A203E"/>
    <w:rsid w:val="004A35F9"/>
    <w:rsid w:val="004B24C1"/>
    <w:rsid w:val="004B3092"/>
    <w:rsid w:val="004B49B1"/>
    <w:rsid w:val="004C292F"/>
    <w:rsid w:val="004D306F"/>
    <w:rsid w:val="004E5A47"/>
    <w:rsid w:val="00510280"/>
    <w:rsid w:val="005109FE"/>
    <w:rsid w:val="00513D73"/>
    <w:rsid w:val="00514A43"/>
    <w:rsid w:val="005174E5"/>
    <w:rsid w:val="00520898"/>
    <w:rsid w:val="00522393"/>
    <w:rsid w:val="00522620"/>
    <w:rsid w:val="00525656"/>
    <w:rsid w:val="00525BF3"/>
    <w:rsid w:val="00534C02"/>
    <w:rsid w:val="0054044C"/>
    <w:rsid w:val="0054264B"/>
    <w:rsid w:val="00543786"/>
    <w:rsid w:val="00546D0D"/>
    <w:rsid w:val="00547B25"/>
    <w:rsid w:val="00547EFC"/>
    <w:rsid w:val="0055153A"/>
    <w:rsid w:val="005533D7"/>
    <w:rsid w:val="00554B63"/>
    <w:rsid w:val="0056544B"/>
    <w:rsid w:val="005703DE"/>
    <w:rsid w:val="00582BBE"/>
    <w:rsid w:val="0058464E"/>
    <w:rsid w:val="005A01CB"/>
    <w:rsid w:val="005A58FF"/>
    <w:rsid w:val="005A5EAF"/>
    <w:rsid w:val="005A64C0"/>
    <w:rsid w:val="005B3C11"/>
    <w:rsid w:val="005C1C28"/>
    <w:rsid w:val="005C54C4"/>
    <w:rsid w:val="005C6DB5"/>
    <w:rsid w:val="005E19E7"/>
    <w:rsid w:val="00601622"/>
    <w:rsid w:val="00613FAA"/>
    <w:rsid w:val="0061716C"/>
    <w:rsid w:val="00617868"/>
    <w:rsid w:val="00622BE3"/>
    <w:rsid w:val="006243A1"/>
    <w:rsid w:val="006314D6"/>
    <w:rsid w:val="00632E56"/>
    <w:rsid w:val="00635CBA"/>
    <w:rsid w:val="0064338B"/>
    <w:rsid w:val="00646542"/>
    <w:rsid w:val="006504F4"/>
    <w:rsid w:val="0065366F"/>
    <w:rsid w:val="00654BC9"/>
    <w:rsid w:val="006552FD"/>
    <w:rsid w:val="00656F0B"/>
    <w:rsid w:val="00663733"/>
    <w:rsid w:val="00663AF3"/>
    <w:rsid w:val="00666B6C"/>
    <w:rsid w:val="00682682"/>
    <w:rsid w:val="00682702"/>
    <w:rsid w:val="00692368"/>
    <w:rsid w:val="006A2EBC"/>
    <w:rsid w:val="006A5EA0"/>
    <w:rsid w:val="006A783B"/>
    <w:rsid w:val="006A7B33"/>
    <w:rsid w:val="006B4E13"/>
    <w:rsid w:val="006B75DD"/>
    <w:rsid w:val="006C67E0"/>
    <w:rsid w:val="006C7ABA"/>
    <w:rsid w:val="006D0A13"/>
    <w:rsid w:val="006D0D60"/>
    <w:rsid w:val="006D1122"/>
    <w:rsid w:val="006D317E"/>
    <w:rsid w:val="006D3B1E"/>
    <w:rsid w:val="006D3C00"/>
    <w:rsid w:val="006E3675"/>
    <w:rsid w:val="006E4A7F"/>
    <w:rsid w:val="00704DF6"/>
    <w:rsid w:val="0070651C"/>
    <w:rsid w:val="007132A3"/>
    <w:rsid w:val="00716421"/>
    <w:rsid w:val="00721419"/>
    <w:rsid w:val="00724EFB"/>
    <w:rsid w:val="00730310"/>
    <w:rsid w:val="007419C3"/>
    <w:rsid w:val="007467A7"/>
    <w:rsid w:val="007469DD"/>
    <w:rsid w:val="0074741B"/>
    <w:rsid w:val="0074759E"/>
    <w:rsid w:val="007478EA"/>
    <w:rsid w:val="0075415C"/>
    <w:rsid w:val="00755A7F"/>
    <w:rsid w:val="00757097"/>
    <w:rsid w:val="00763502"/>
    <w:rsid w:val="007640D7"/>
    <w:rsid w:val="007913AB"/>
    <w:rsid w:val="007914F7"/>
    <w:rsid w:val="007A58EF"/>
    <w:rsid w:val="007B1625"/>
    <w:rsid w:val="007B706E"/>
    <w:rsid w:val="007B71EB"/>
    <w:rsid w:val="007C6205"/>
    <w:rsid w:val="007C686A"/>
    <w:rsid w:val="007C728E"/>
    <w:rsid w:val="007D2C53"/>
    <w:rsid w:val="007D3D60"/>
    <w:rsid w:val="007E1980"/>
    <w:rsid w:val="007E4B76"/>
    <w:rsid w:val="007E5EA8"/>
    <w:rsid w:val="007F0CF1"/>
    <w:rsid w:val="007F12A5"/>
    <w:rsid w:val="007F1D7E"/>
    <w:rsid w:val="007F2D74"/>
    <w:rsid w:val="007F3FB7"/>
    <w:rsid w:val="007F4CF1"/>
    <w:rsid w:val="007F758D"/>
    <w:rsid w:val="007F7D52"/>
    <w:rsid w:val="0080484A"/>
    <w:rsid w:val="00805589"/>
    <w:rsid w:val="0080654C"/>
    <w:rsid w:val="008071C6"/>
    <w:rsid w:val="00817A00"/>
    <w:rsid w:val="00820B95"/>
    <w:rsid w:val="00823989"/>
    <w:rsid w:val="00831631"/>
    <w:rsid w:val="00835DB3"/>
    <w:rsid w:val="0083617B"/>
    <w:rsid w:val="00836342"/>
    <w:rsid w:val="00836A2D"/>
    <w:rsid w:val="008371BD"/>
    <w:rsid w:val="008417D6"/>
    <w:rsid w:val="00841BAF"/>
    <w:rsid w:val="008504A8"/>
    <w:rsid w:val="00851B58"/>
    <w:rsid w:val="0085282E"/>
    <w:rsid w:val="0087198C"/>
    <w:rsid w:val="00872C1F"/>
    <w:rsid w:val="00873B42"/>
    <w:rsid w:val="00880D1A"/>
    <w:rsid w:val="008856D8"/>
    <w:rsid w:val="00892E82"/>
    <w:rsid w:val="00893277"/>
    <w:rsid w:val="008A1035"/>
    <w:rsid w:val="008A6E08"/>
    <w:rsid w:val="008C1B58"/>
    <w:rsid w:val="008C39AE"/>
    <w:rsid w:val="008C40DF"/>
    <w:rsid w:val="008C590D"/>
    <w:rsid w:val="008D7566"/>
    <w:rsid w:val="008E031B"/>
    <w:rsid w:val="008E1691"/>
    <w:rsid w:val="008E7029"/>
    <w:rsid w:val="008E7EF6"/>
    <w:rsid w:val="008F1F98"/>
    <w:rsid w:val="008F2790"/>
    <w:rsid w:val="008F6758"/>
    <w:rsid w:val="008F6A33"/>
    <w:rsid w:val="009040DD"/>
    <w:rsid w:val="00905B47"/>
    <w:rsid w:val="00911391"/>
    <w:rsid w:val="0091331C"/>
    <w:rsid w:val="009137BD"/>
    <w:rsid w:val="009279DE"/>
    <w:rsid w:val="00930116"/>
    <w:rsid w:val="0094212C"/>
    <w:rsid w:val="009533A4"/>
    <w:rsid w:val="0095378C"/>
    <w:rsid w:val="00954689"/>
    <w:rsid w:val="0095468D"/>
    <w:rsid w:val="009617C9"/>
    <w:rsid w:val="00961C93"/>
    <w:rsid w:val="00965324"/>
    <w:rsid w:val="0097091E"/>
    <w:rsid w:val="009760D3"/>
    <w:rsid w:val="00977132"/>
    <w:rsid w:val="00977818"/>
    <w:rsid w:val="00981A4B"/>
    <w:rsid w:val="00982250"/>
    <w:rsid w:val="00982501"/>
    <w:rsid w:val="009877D3"/>
    <w:rsid w:val="00994E8F"/>
    <w:rsid w:val="009951DC"/>
    <w:rsid w:val="009959BB"/>
    <w:rsid w:val="00997158"/>
    <w:rsid w:val="009A3A7C"/>
    <w:rsid w:val="009A5D33"/>
    <w:rsid w:val="009A709B"/>
    <w:rsid w:val="009B2323"/>
    <w:rsid w:val="009B2ADB"/>
    <w:rsid w:val="009B603A"/>
    <w:rsid w:val="009C2D0E"/>
    <w:rsid w:val="009C3DAC"/>
    <w:rsid w:val="009C42E0"/>
    <w:rsid w:val="009D3AD5"/>
    <w:rsid w:val="009D5362"/>
    <w:rsid w:val="009E1415"/>
    <w:rsid w:val="009E6116"/>
    <w:rsid w:val="009E7E25"/>
    <w:rsid w:val="009F1708"/>
    <w:rsid w:val="00A02E43"/>
    <w:rsid w:val="00A05368"/>
    <w:rsid w:val="00A065F9"/>
    <w:rsid w:val="00A07011"/>
    <w:rsid w:val="00A07F34"/>
    <w:rsid w:val="00A22154"/>
    <w:rsid w:val="00A24058"/>
    <w:rsid w:val="00A25C38"/>
    <w:rsid w:val="00A30994"/>
    <w:rsid w:val="00A36BBE"/>
    <w:rsid w:val="00A37C20"/>
    <w:rsid w:val="00A40D9E"/>
    <w:rsid w:val="00A42ECA"/>
    <w:rsid w:val="00A4307A"/>
    <w:rsid w:val="00A47EBB"/>
    <w:rsid w:val="00A51CDD"/>
    <w:rsid w:val="00A56BBA"/>
    <w:rsid w:val="00A6730D"/>
    <w:rsid w:val="00A71625"/>
    <w:rsid w:val="00A71B9B"/>
    <w:rsid w:val="00A751C7"/>
    <w:rsid w:val="00A87844"/>
    <w:rsid w:val="00AA038C"/>
    <w:rsid w:val="00AA7A09"/>
    <w:rsid w:val="00AB3B50"/>
    <w:rsid w:val="00AC05B1"/>
    <w:rsid w:val="00AD356C"/>
    <w:rsid w:val="00AE2914"/>
    <w:rsid w:val="00AE6D15"/>
    <w:rsid w:val="00AE78AA"/>
    <w:rsid w:val="00AF1F49"/>
    <w:rsid w:val="00AF3C3B"/>
    <w:rsid w:val="00B04182"/>
    <w:rsid w:val="00B05ECF"/>
    <w:rsid w:val="00B07AE3"/>
    <w:rsid w:val="00B11430"/>
    <w:rsid w:val="00B242F4"/>
    <w:rsid w:val="00B24D1C"/>
    <w:rsid w:val="00B30481"/>
    <w:rsid w:val="00B353EB"/>
    <w:rsid w:val="00B4016F"/>
    <w:rsid w:val="00B407AC"/>
    <w:rsid w:val="00B439C4"/>
    <w:rsid w:val="00B4535E"/>
    <w:rsid w:val="00B52A8C"/>
    <w:rsid w:val="00B54707"/>
    <w:rsid w:val="00B62F11"/>
    <w:rsid w:val="00B636A8"/>
    <w:rsid w:val="00B665C6"/>
    <w:rsid w:val="00B758A5"/>
    <w:rsid w:val="00B805AF"/>
    <w:rsid w:val="00B869EC"/>
    <w:rsid w:val="00B9397A"/>
    <w:rsid w:val="00B9633D"/>
    <w:rsid w:val="00BA2EBE"/>
    <w:rsid w:val="00BB0F28"/>
    <w:rsid w:val="00BB458A"/>
    <w:rsid w:val="00BB5F2E"/>
    <w:rsid w:val="00BC1C7F"/>
    <w:rsid w:val="00BD00D3"/>
    <w:rsid w:val="00BD1659"/>
    <w:rsid w:val="00BD3AA9"/>
    <w:rsid w:val="00BD4A18"/>
    <w:rsid w:val="00BD6DB2"/>
    <w:rsid w:val="00BD73A1"/>
    <w:rsid w:val="00BE11CF"/>
    <w:rsid w:val="00BE21AB"/>
    <w:rsid w:val="00BE55CB"/>
    <w:rsid w:val="00BE7067"/>
    <w:rsid w:val="00BF617A"/>
    <w:rsid w:val="00C0379D"/>
    <w:rsid w:val="00C03931"/>
    <w:rsid w:val="00C04899"/>
    <w:rsid w:val="00C05FE3"/>
    <w:rsid w:val="00C2136D"/>
    <w:rsid w:val="00C214EE"/>
    <w:rsid w:val="00C2314B"/>
    <w:rsid w:val="00C24971"/>
    <w:rsid w:val="00C25355"/>
    <w:rsid w:val="00C26BE5"/>
    <w:rsid w:val="00C26E4D"/>
    <w:rsid w:val="00C27909"/>
    <w:rsid w:val="00C27B03"/>
    <w:rsid w:val="00C314E1"/>
    <w:rsid w:val="00C34397"/>
    <w:rsid w:val="00C40503"/>
    <w:rsid w:val="00C4095D"/>
    <w:rsid w:val="00C601D2"/>
    <w:rsid w:val="00C65BCC"/>
    <w:rsid w:val="00C66970"/>
    <w:rsid w:val="00C8691C"/>
    <w:rsid w:val="00CA168A"/>
    <w:rsid w:val="00CA2097"/>
    <w:rsid w:val="00CA357E"/>
    <w:rsid w:val="00CA44F9"/>
    <w:rsid w:val="00CA4A69"/>
    <w:rsid w:val="00CA6B67"/>
    <w:rsid w:val="00CC3E0C"/>
    <w:rsid w:val="00CC58D3"/>
    <w:rsid w:val="00CC784D"/>
    <w:rsid w:val="00CD2764"/>
    <w:rsid w:val="00CF0D10"/>
    <w:rsid w:val="00D0337B"/>
    <w:rsid w:val="00D07777"/>
    <w:rsid w:val="00D079B2"/>
    <w:rsid w:val="00D114E9"/>
    <w:rsid w:val="00D17CD8"/>
    <w:rsid w:val="00D313B3"/>
    <w:rsid w:val="00D429C6"/>
    <w:rsid w:val="00D47748"/>
    <w:rsid w:val="00D54CC3"/>
    <w:rsid w:val="00D6041A"/>
    <w:rsid w:val="00D633EB"/>
    <w:rsid w:val="00D82FF7"/>
    <w:rsid w:val="00D847FE"/>
    <w:rsid w:val="00D86B9C"/>
    <w:rsid w:val="00D90A39"/>
    <w:rsid w:val="00D964EA"/>
    <w:rsid w:val="00D966D0"/>
    <w:rsid w:val="00DA0C59"/>
    <w:rsid w:val="00DA3991"/>
    <w:rsid w:val="00DA72A1"/>
    <w:rsid w:val="00DA7F95"/>
    <w:rsid w:val="00DB7E6C"/>
    <w:rsid w:val="00DD252A"/>
    <w:rsid w:val="00DD5A29"/>
    <w:rsid w:val="00DD5D9D"/>
    <w:rsid w:val="00DE35CB"/>
    <w:rsid w:val="00DF0EF0"/>
    <w:rsid w:val="00DF21E9"/>
    <w:rsid w:val="00DF22C7"/>
    <w:rsid w:val="00E00F14"/>
    <w:rsid w:val="00E06386"/>
    <w:rsid w:val="00E075C5"/>
    <w:rsid w:val="00E11668"/>
    <w:rsid w:val="00E11F29"/>
    <w:rsid w:val="00E122B7"/>
    <w:rsid w:val="00E24EB4"/>
    <w:rsid w:val="00E320ED"/>
    <w:rsid w:val="00E33AFB"/>
    <w:rsid w:val="00E34218"/>
    <w:rsid w:val="00E46282"/>
    <w:rsid w:val="00E5216E"/>
    <w:rsid w:val="00E657C6"/>
    <w:rsid w:val="00E65BF4"/>
    <w:rsid w:val="00E80D2B"/>
    <w:rsid w:val="00E8120C"/>
    <w:rsid w:val="00E82344"/>
    <w:rsid w:val="00E84C82"/>
    <w:rsid w:val="00E84D64"/>
    <w:rsid w:val="00E87408"/>
    <w:rsid w:val="00E914C4"/>
    <w:rsid w:val="00E934F5"/>
    <w:rsid w:val="00E96961"/>
    <w:rsid w:val="00EA72EC"/>
    <w:rsid w:val="00EB11CB"/>
    <w:rsid w:val="00EB1C71"/>
    <w:rsid w:val="00EB275A"/>
    <w:rsid w:val="00EB57CA"/>
    <w:rsid w:val="00EB786A"/>
    <w:rsid w:val="00EC1578"/>
    <w:rsid w:val="00EC1BFC"/>
    <w:rsid w:val="00EC1C72"/>
    <w:rsid w:val="00EC3CC9"/>
    <w:rsid w:val="00EC680A"/>
    <w:rsid w:val="00EE25CB"/>
    <w:rsid w:val="00EE2BED"/>
    <w:rsid w:val="00EE374B"/>
    <w:rsid w:val="00EF2869"/>
    <w:rsid w:val="00F11BB5"/>
    <w:rsid w:val="00F1417B"/>
    <w:rsid w:val="00F17A17"/>
    <w:rsid w:val="00F208A0"/>
    <w:rsid w:val="00F2115E"/>
    <w:rsid w:val="00F30ABD"/>
    <w:rsid w:val="00F34B99"/>
    <w:rsid w:val="00F51CF2"/>
    <w:rsid w:val="00F52DAB"/>
    <w:rsid w:val="00F543F0"/>
    <w:rsid w:val="00F55E3E"/>
    <w:rsid w:val="00F57601"/>
    <w:rsid w:val="00F70D16"/>
    <w:rsid w:val="00F73F99"/>
    <w:rsid w:val="00F81D29"/>
    <w:rsid w:val="00F90BE5"/>
    <w:rsid w:val="00F91C4D"/>
    <w:rsid w:val="00F92FD9"/>
    <w:rsid w:val="00FA5EF7"/>
    <w:rsid w:val="00FA6684"/>
    <w:rsid w:val="00FA731E"/>
    <w:rsid w:val="00FA7BD0"/>
    <w:rsid w:val="00FB1DCF"/>
    <w:rsid w:val="00FB2B38"/>
    <w:rsid w:val="00FC6358"/>
    <w:rsid w:val="00FD320D"/>
    <w:rsid w:val="00FE1B98"/>
    <w:rsid w:val="00FE23DE"/>
    <w:rsid w:val="24860821"/>
    <w:rsid w:val="30800A74"/>
    <w:rsid w:val="502E79CE"/>
    <w:rsid w:val="5F097DDA"/>
    <w:rsid w:val="70A849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B6C14"/>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7">
    <w:name w:val="toc 7"/>
    <w:basedOn w:val="afa"/>
    <w:next w:val="afa"/>
    <w:semiHidden/>
    <w:rsid w:val="000B6C14"/>
    <w:pPr>
      <w:tabs>
        <w:tab w:val="right" w:leader="dot" w:pos="9241"/>
      </w:tabs>
      <w:ind w:firstLineChars="500" w:firstLine="500"/>
      <w:jc w:val="left"/>
    </w:pPr>
    <w:rPr>
      <w:rFonts w:ascii="宋体"/>
      <w:szCs w:val="21"/>
    </w:rPr>
  </w:style>
  <w:style w:type="paragraph" w:styleId="8">
    <w:name w:val="index 8"/>
    <w:basedOn w:val="afa"/>
    <w:next w:val="afa"/>
    <w:rsid w:val="000B6C14"/>
    <w:pPr>
      <w:ind w:left="1680" w:hanging="210"/>
      <w:jc w:val="left"/>
    </w:pPr>
    <w:rPr>
      <w:rFonts w:ascii="Calibri" w:hAnsi="Calibri"/>
      <w:sz w:val="20"/>
      <w:szCs w:val="20"/>
    </w:rPr>
  </w:style>
  <w:style w:type="paragraph" w:styleId="afe">
    <w:name w:val="caption"/>
    <w:basedOn w:val="afa"/>
    <w:next w:val="afa"/>
    <w:qFormat/>
    <w:rsid w:val="000B6C14"/>
    <w:pPr>
      <w:spacing w:before="152" w:after="160"/>
    </w:pPr>
    <w:rPr>
      <w:rFonts w:ascii="Arial" w:eastAsia="黑体" w:hAnsi="Arial" w:cs="Arial"/>
      <w:sz w:val="20"/>
      <w:szCs w:val="20"/>
    </w:rPr>
  </w:style>
  <w:style w:type="paragraph" w:styleId="5">
    <w:name w:val="index 5"/>
    <w:basedOn w:val="afa"/>
    <w:next w:val="afa"/>
    <w:rsid w:val="000B6C14"/>
    <w:pPr>
      <w:ind w:left="1050" w:hanging="210"/>
      <w:jc w:val="left"/>
    </w:pPr>
    <w:rPr>
      <w:rFonts w:ascii="Calibri" w:hAnsi="Calibri"/>
      <w:sz w:val="20"/>
      <w:szCs w:val="20"/>
    </w:rPr>
  </w:style>
  <w:style w:type="paragraph" w:styleId="aff">
    <w:name w:val="Document Map"/>
    <w:basedOn w:val="afa"/>
    <w:semiHidden/>
    <w:rsid w:val="000B6C14"/>
    <w:pPr>
      <w:shd w:val="clear" w:color="auto" w:fill="000080"/>
    </w:pPr>
  </w:style>
  <w:style w:type="paragraph" w:styleId="6">
    <w:name w:val="index 6"/>
    <w:basedOn w:val="afa"/>
    <w:next w:val="afa"/>
    <w:rsid w:val="000B6C14"/>
    <w:pPr>
      <w:ind w:left="1260" w:hanging="210"/>
      <w:jc w:val="left"/>
    </w:pPr>
    <w:rPr>
      <w:rFonts w:ascii="Calibri" w:hAnsi="Calibri"/>
      <w:sz w:val="20"/>
      <w:szCs w:val="20"/>
    </w:rPr>
  </w:style>
  <w:style w:type="paragraph" w:styleId="4">
    <w:name w:val="index 4"/>
    <w:basedOn w:val="afa"/>
    <w:next w:val="afa"/>
    <w:rsid w:val="000B6C14"/>
    <w:pPr>
      <w:ind w:left="840" w:hanging="210"/>
      <w:jc w:val="left"/>
    </w:pPr>
    <w:rPr>
      <w:rFonts w:ascii="Calibri" w:hAnsi="Calibri"/>
      <w:sz w:val="20"/>
      <w:szCs w:val="20"/>
    </w:rPr>
  </w:style>
  <w:style w:type="paragraph" w:styleId="50">
    <w:name w:val="toc 5"/>
    <w:basedOn w:val="afa"/>
    <w:next w:val="afa"/>
    <w:semiHidden/>
    <w:rsid w:val="000B6C14"/>
    <w:pPr>
      <w:tabs>
        <w:tab w:val="right" w:leader="dot" w:pos="9241"/>
      </w:tabs>
      <w:ind w:firstLineChars="300" w:firstLine="300"/>
      <w:jc w:val="left"/>
    </w:pPr>
    <w:rPr>
      <w:rFonts w:ascii="宋体"/>
      <w:szCs w:val="21"/>
    </w:rPr>
  </w:style>
  <w:style w:type="paragraph" w:styleId="3">
    <w:name w:val="toc 3"/>
    <w:basedOn w:val="afa"/>
    <w:next w:val="afa"/>
    <w:semiHidden/>
    <w:rsid w:val="000B6C14"/>
    <w:pPr>
      <w:tabs>
        <w:tab w:val="right" w:leader="dot" w:pos="9241"/>
      </w:tabs>
      <w:ind w:firstLineChars="100" w:firstLine="100"/>
      <w:jc w:val="left"/>
    </w:pPr>
    <w:rPr>
      <w:rFonts w:ascii="宋体"/>
      <w:szCs w:val="21"/>
    </w:rPr>
  </w:style>
  <w:style w:type="paragraph" w:styleId="80">
    <w:name w:val="toc 8"/>
    <w:basedOn w:val="afa"/>
    <w:next w:val="afa"/>
    <w:semiHidden/>
    <w:rsid w:val="000B6C14"/>
    <w:pPr>
      <w:tabs>
        <w:tab w:val="right" w:leader="dot" w:pos="9241"/>
      </w:tabs>
      <w:ind w:firstLineChars="600" w:firstLine="607"/>
      <w:jc w:val="left"/>
    </w:pPr>
    <w:rPr>
      <w:rFonts w:ascii="宋体"/>
      <w:szCs w:val="21"/>
    </w:rPr>
  </w:style>
  <w:style w:type="paragraph" w:styleId="30">
    <w:name w:val="index 3"/>
    <w:basedOn w:val="afa"/>
    <w:next w:val="afa"/>
    <w:rsid w:val="000B6C14"/>
    <w:pPr>
      <w:ind w:left="630" w:hanging="210"/>
      <w:jc w:val="left"/>
    </w:pPr>
    <w:rPr>
      <w:rFonts w:ascii="Calibri" w:hAnsi="Calibri"/>
      <w:sz w:val="20"/>
      <w:szCs w:val="20"/>
    </w:rPr>
  </w:style>
  <w:style w:type="paragraph" w:styleId="aff0">
    <w:name w:val="endnote text"/>
    <w:basedOn w:val="afa"/>
    <w:semiHidden/>
    <w:rsid w:val="000B6C14"/>
    <w:pPr>
      <w:snapToGrid w:val="0"/>
      <w:jc w:val="left"/>
    </w:pPr>
  </w:style>
  <w:style w:type="paragraph" w:styleId="aff1">
    <w:name w:val="footer"/>
    <w:basedOn w:val="afa"/>
    <w:rsid w:val="000B6C14"/>
    <w:pPr>
      <w:snapToGrid w:val="0"/>
      <w:ind w:rightChars="100" w:right="210"/>
      <w:jc w:val="right"/>
    </w:pPr>
    <w:rPr>
      <w:sz w:val="18"/>
      <w:szCs w:val="18"/>
    </w:rPr>
  </w:style>
  <w:style w:type="paragraph" w:styleId="aff2">
    <w:name w:val="header"/>
    <w:basedOn w:val="afa"/>
    <w:rsid w:val="000B6C14"/>
    <w:pPr>
      <w:snapToGrid w:val="0"/>
      <w:jc w:val="left"/>
    </w:pPr>
    <w:rPr>
      <w:sz w:val="18"/>
      <w:szCs w:val="18"/>
    </w:rPr>
  </w:style>
  <w:style w:type="paragraph" w:styleId="1">
    <w:name w:val="toc 1"/>
    <w:basedOn w:val="afa"/>
    <w:next w:val="afa"/>
    <w:semiHidden/>
    <w:rsid w:val="000B6C14"/>
    <w:pPr>
      <w:tabs>
        <w:tab w:val="right" w:leader="dot" w:pos="9242"/>
      </w:tabs>
      <w:spacing w:beforeLines="25" w:afterLines="25"/>
      <w:jc w:val="left"/>
    </w:pPr>
    <w:rPr>
      <w:rFonts w:ascii="宋体"/>
      <w:szCs w:val="21"/>
    </w:rPr>
  </w:style>
  <w:style w:type="paragraph" w:styleId="40">
    <w:name w:val="toc 4"/>
    <w:basedOn w:val="afa"/>
    <w:next w:val="afa"/>
    <w:semiHidden/>
    <w:rsid w:val="000B6C14"/>
    <w:pPr>
      <w:tabs>
        <w:tab w:val="right" w:leader="dot" w:pos="9241"/>
      </w:tabs>
      <w:ind w:firstLineChars="200" w:firstLine="200"/>
      <w:jc w:val="left"/>
    </w:pPr>
    <w:rPr>
      <w:rFonts w:ascii="宋体"/>
      <w:szCs w:val="21"/>
    </w:rPr>
  </w:style>
  <w:style w:type="paragraph" w:styleId="aff3">
    <w:name w:val="index heading"/>
    <w:basedOn w:val="afa"/>
    <w:next w:val="10"/>
    <w:rsid w:val="000B6C14"/>
    <w:pPr>
      <w:spacing w:before="120" w:after="120"/>
      <w:jc w:val="center"/>
    </w:pPr>
    <w:rPr>
      <w:rFonts w:ascii="Calibri" w:hAnsi="Calibri"/>
      <w:b/>
      <w:bCs/>
      <w:iCs/>
      <w:szCs w:val="20"/>
    </w:rPr>
  </w:style>
  <w:style w:type="paragraph" w:styleId="10">
    <w:name w:val="index 1"/>
    <w:basedOn w:val="afa"/>
    <w:next w:val="aff4"/>
    <w:rsid w:val="000B6C14"/>
    <w:pPr>
      <w:tabs>
        <w:tab w:val="right" w:leader="dot" w:pos="9299"/>
      </w:tabs>
      <w:jc w:val="left"/>
    </w:pPr>
    <w:rPr>
      <w:rFonts w:ascii="宋体"/>
      <w:szCs w:val="21"/>
    </w:rPr>
  </w:style>
  <w:style w:type="paragraph" w:customStyle="1" w:styleId="aff4">
    <w:name w:val="段"/>
    <w:link w:val="Char"/>
    <w:rsid w:val="000B6C14"/>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a"/>
    <w:rsid w:val="000B6C14"/>
    <w:pPr>
      <w:numPr>
        <w:numId w:val="1"/>
      </w:numPr>
      <w:snapToGrid w:val="0"/>
      <w:jc w:val="left"/>
    </w:pPr>
    <w:rPr>
      <w:rFonts w:ascii="宋体"/>
      <w:sz w:val="18"/>
      <w:szCs w:val="18"/>
    </w:rPr>
  </w:style>
  <w:style w:type="paragraph" w:styleId="60">
    <w:name w:val="toc 6"/>
    <w:basedOn w:val="afa"/>
    <w:next w:val="afa"/>
    <w:semiHidden/>
    <w:rsid w:val="000B6C14"/>
    <w:pPr>
      <w:tabs>
        <w:tab w:val="right" w:leader="dot" w:pos="9241"/>
      </w:tabs>
      <w:ind w:firstLineChars="400" w:firstLine="400"/>
      <w:jc w:val="left"/>
    </w:pPr>
    <w:rPr>
      <w:rFonts w:ascii="宋体"/>
      <w:szCs w:val="21"/>
    </w:rPr>
  </w:style>
  <w:style w:type="paragraph" w:styleId="70">
    <w:name w:val="index 7"/>
    <w:basedOn w:val="afa"/>
    <w:next w:val="afa"/>
    <w:rsid w:val="000B6C14"/>
    <w:pPr>
      <w:ind w:left="1470" w:hanging="210"/>
      <w:jc w:val="left"/>
    </w:pPr>
    <w:rPr>
      <w:rFonts w:ascii="Calibri" w:hAnsi="Calibri"/>
      <w:sz w:val="20"/>
      <w:szCs w:val="20"/>
    </w:rPr>
  </w:style>
  <w:style w:type="paragraph" w:styleId="9">
    <w:name w:val="index 9"/>
    <w:basedOn w:val="afa"/>
    <w:next w:val="afa"/>
    <w:rsid w:val="000B6C14"/>
    <w:pPr>
      <w:ind w:left="1890" w:hanging="210"/>
      <w:jc w:val="left"/>
    </w:pPr>
    <w:rPr>
      <w:rFonts w:ascii="Calibri" w:hAnsi="Calibri"/>
      <w:sz w:val="20"/>
      <w:szCs w:val="20"/>
    </w:rPr>
  </w:style>
  <w:style w:type="paragraph" w:styleId="2">
    <w:name w:val="toc 2"/>
    <w:basedOn w:val="afa"/>
    <w:next w:val="afa"/>
    <w:semiHidden/>
    <w:rsid w:val="000B6C14"/>
    <w:pPr>
      <w:tabs>
        <w:tab w:val="right" w:leader="dot" w:pos="9242"/>
      </w:tabs>
    </w:pPr>
    <w:rPr>
      <w:rFonts w:ascii="宋体"/>
      <w:szCs w:val="21"/>
    </w:rPr>
  </w:style>
  <w:style w:type="paragraph" w:styleId="90">
    <w:name w:val="toc 9"/>
    <w:basedOn w:val="afa"/>
    <w:next w:val="afa"/>
    <w:semiHidden/>
    <w:rsid w:val="000B6C14"/>
    <w:pPr>
      <w:ind w:left="1470"/>
      <w:jc w:val="left"/>
    </w:pPr>
    <w:rPr>
      <w:sz w:val="20"/>
      <w:szCs w:val="20"/>
    </w:rPr>
  </w:style>
  <w:style w:type="paragraph" w:styleId="20">
    <w:name w:val="index 2"/>
    <w:basedOn w:val="afa"/>
    <w:next w:val="afa"/>
    <w:rsid w:val="000B6C14"/>
    <w:pPr>
      <w:ind w:left="420" w:hanging="210"/>
      <w:jc w:val="left"/>
    </w:pPr>
    <w:rPr>
      <w:rFonts w:ascii="Calibri" w:hAnsi="Calibri"/>
      <w:sz w:val="20"/>
      <w:szCs w:val="20"/>
    </w:rPr>
  </w:style>
  <w:style w:type="character" w:styleId="aff5">
    <w:name w:val="endnote reference"/>
    <w:basedOn w:val="afb"/>
    <w:semiHidden/>
    <w:rsid w:val="000B6C14"/>
    <w:rPr>
      <w:vertAlign w:val="superscript"/>
    </w:rPr>
  </w:style>
  <w:style w:type="character" w:styleId="aff6">
    <w:name w:val="page number"/>
    <w:basedOn w:val="afb"/>
    <w:rsid w:val="000B6C14"/>
    <w:rPr>
      <w:rFonts w:ascii="Times New Roman" w:eastAsia="宋体" w:hAnsi="Times New Roman"/>
      <w:sz w:val="18"/>
    </w:rPr>
  </w:style>
  <w:style w:type="character" w:styleId="aff7">
    <w:name w:val="FollowedHyperlink"/>
    <w:basedOn w:val="afb"/>
    <w:rsid w:val="000B6C14"/>
    <w:rPr>
      <w:color w:val="800080"/>
      <w:u w:val="single"/>
    </w:rPr>
  </w:style>
  <w:style w:type="character" w:styleId="aff8">
    <w:name w:val="Hyperlink"/>
    <w:basedOn w:val="afb"/>
    <w:rsid w:val="000B6C14"/>
    <w:rPr>
      <w:color w:val="0000FF"/>
      <w:spacing w:val="0"/>
      <w:w w:val="100"/>
      <w:szCs w:val="21"/>
      <w:u w:val="single"/>
      <w:lang w:val="zh-CN" w:eastAsia="zh-CN"/>
    </w:rPr>
  </w:style>
  <w:style w:type="character" w:styleId="aff9">
    <w:name w:val="footnote reference"/>
    <w:basedOn w:val="afb"/>
    <w:semiHidden/>
    <w:rsid w:val="000B6C14"/>
    <w:rPr>
      <w:vertAlign w:val="superscript"/>
    </w:rPr>
  </w:style>
  <w:style w:type="table" w:styleId="affa">
    <w:name w:val="Table Grid"/>
    <w:basedOn w:val="afc"/>
    <w:rsid w:val="000B6C14"/>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1">
    <w:name w:val="一级条标题"/>
    <w:next w:val="aff4"/>
    <w:rsid w:val="000B6C14"/>
    <w:pPr>
      <w:numPr>
        <w:ilvl w:val="1"/>
        <w:numId w:val="2"/>
      </w:numPr>
      <w:spacing w:beforeLines="50" w:afterLines="50"/>
      <w:outlineLvl w:val="2"/>
    </w:pPr>
    <w:rPr>
      <w:rFonts w:ascii="黑体" w:eastAsia="黑体"/>
      <w:sz w:val="21"/>
      <w:szCs w:val="21"/>
    </w:rPr>
  </w:style>
  <w:style w:type="paragraph" w:customStyle="1" w:styleId="affb">
    <w:name w:val="标准书脚_奇数页"/>
    <w:rsid w:val="000B6C14"/>
    <w:pPr>
      <w:spacing w:before="120"/>
      <w:ind w:right="198"/>
      <w:jc w:val="right"/>
    </w:pPr>
    <w:rPr>
      <w:rFonts w:ascii="宋体"/>
      <w:sz w:val="18"/>
      <w:szCs w:val="18"/>
    </w:rPr>
  </w:style>
  <w:style w:type="paragraph" w:customStyle="1" w:styleId="affc">
    <w:name w:val="标准书眉_奇数页"/>
    <w:next w:val="afa"/>
    <w:rsid w:val="000B6C14"/>
    <w:pPr>
      <w:tabs>
        <w:tab w:val="center" w:pos="4154"/>
        <w:tab w:val="right" w:pos="8306"/>
      </w:tabs>
      <w:spacing w:after="220"/>
      <w:jc w:val="right"/>
    </w:pPr>
    <w:rPr>
      <w:rFonts w:ascii="黑体" w:eastAsia="黑体"/>
      <w:sz w:val="21"/>
      <w:szCs w:val="21"/>
    </w:rPr>
  </w:style>
  <w:style w:type="paragraph" w:customStyle="1" w:styleId="a0">
    <w:name w:val="章标题"/>
    <w:next w:val="aff4"/>
    <w:rsid w:val="000B6C14"/>
    <w:pPr>
      <w:numPr>
        <w:numId w:val="2"/>
      </w:numPr>
      <w:spacing w:beforeLines="100" w:afterLines="100"/>
      <w:jc w:val="both"/>
      <w:outlineLvl w:val="1"/>
    </w:pPr>
    <w:rPr>
      <w:rFonts w:ascii="黑体" w:eastAsia="黑体"/>
      <w:sz w:val="21"/>
    </w:rPr>
  </w:style>
  <w:style w:type="paragraph" w:customStyle="1" w:styleId="a2">
    <w:name w:val="二级条标题"/>
    <w:basedOn w:val="a1"/>
    <w:next w:val="aff4"/>
    <w:rsid w:val="000B6C14"/>
    <w:pPr>
      <w:numPr>
        <w:ilvl w:val="2"/>
      </w:numPr>
      <w:spacing w:before="50" w:after="50"/>
      <w:outlineLvl w:val="3"/>
    </w:pPr>
  </w:style>
  <w:style w:type="paragraph" w:customStyle="1" w:styleId="21">
    <w:name w:val="封面标准号2"/>
    <w:rsid w:val="000B6C1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0B6C14"/>
    <w:pPr>
      <w:widowControl w:val="0"/>
      <w:numPr>
        <w:numId w:val="3"/>
      </w:numPr>
      <w:jc w:val="both"/>
    </w:pPr>
    <w:rPr>
      <w:rFonts w:ascii="宋体"/>
      <w:sz w:val="21"/>
    </w:rPr>
  </w:style>
  <w:style w:type="paragraph" w:customStyle="1" w:styleId="a9">
    <w:name w:val="列项●（二级）"/>
    <w:rsid w:val="000B6C14"/>
    <w:pPr>
      <w:numPr>
        <w:ilvl w:val="1"/>
        <w:numId w:val="3"/>
      </w:numPr>
      <w:tabs>
        <w:tab w:val="left" w:pos="840"/>
      </w:tabs>
      <w:jc w:val="both"/>
    </w:pPr>
    <w:rPr>
      <w:rFonts w:ascii="宋体"/>
      <w:sz w:val="21"/>
    </w:rPr>
  </w:style>
  <w:style w:type="paragraph" w:customStyle="1" w:styleId="affd">
    <w:name w:val="目次、标准名称标题"/>
    <w:basedOn w:val="afa"/>
    <w:next w:val="aff4"/>
    <w:rsid w:val="000B6C14"/>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4"/>
    <w:rsid w:val="000B6C14"/>
    <w:pPr>
      <w:numPr>
        <w:ilvl w:val="3"/>
      </w:numPr>
      <w:outlineLvl w:val="4"/>
    </w:pPr>
  </w:style>
  <w:style w:type="paragraph" w:customStyle="1" w:styleId="affe">
    <w:name w:val="示例"/>
    <w:next w:val="afff"/>
    <w:rsid w:val="000B6C14"/>
    <w:pPr>
      <w:widowControl w:val="0"/>
      <w:ind w:firstLine="363"/>
      <w:jc w:val="both"/>
    </w:pPr>
    <w:rPr>
      <w:rFonts w:ascii="宋体"/>
      <w:sz w:val="18"/>
      <w:szCs w:val="18"/>
    </w:rPr>
  </w:style>
  <w:style w:type="paragraph" w:customStyle="1" w:styleId="afff">
    <w:name w:val="示例内容"/>
    <w:rsid w:val="000B6C14"/>
    <w:pPr>
      <w:ind w:firstLineChars="200" w:firstLine="200"/>
    </w:pPr>
    <w:rPr>
      <w:rFonts w:ascii="宋体"/>
      <w:sz w:val="18"/>
      <w:szCs w:val="18"/>
    </w:rPr>
  </w:style>
  <w:style w:type="paragraph" w:customStyle="1" w:styleId="ad">
    <w:name w:val="数字编号列项（二级）"/>
    <w:rsid w:val="000B6C14"/>
    <w:pPr>
      <w:numPr>
        <w:ilvl w:val="1"/>
        <w:numId w:val="5"/>
      </w:numPr>
      <w:jc w:val="both"/>
    </w:pPr>
    <w:rPr>
      <w:rFonts w:ascii="宋体"/>
      <w:sz w:val="21"/>
    </w:rPr>
  </w:style>
  <w:style w:type="paragraph" w:customStyle="1" w:styleId="a4">
    <w:name w:val="四级条标题"/>
    <w:basedOn w:val="a3"/>
    <w:next w:val="aff4"/>
    <w:rsid w:val="000B6C14"/>
    <w:pPr>
      <w:numPr>
        <w:ilvl w:val="4"/>
      </w:numPr>
      <w:outlineLvl w:val="5"/>
    </w:pPr>
  </w:style>
  <w:style w:type="paragraph" w:customStyle="1" w:styleId="a5">
    <w:name w:val="五级条标题"/>
    <w:basedOn w:val="a4"/>
    <w:next w:val="aff4"/>
    <w:rsid w:val="000B6C14"/>
    <w:pPr>
      <w:numPr>
        <w:ilvl w:val="5"/>
      </w:numPr>
      <w:outlineLvl w:val="6"/>
    </w:pPr>
  </w:style>
  <w:style w:type="paragraph" w:customStyle="1" w:styleId="afff0">
    <w:name w:val="注："/>
    <w:next w:val="aff4"/>
    <w:rsid w:val="000B6C14"/>
    <w:pPr>
      <w:widowControl w:val="0"/>
      <w:autoSpaceDE w:val="0"/>
      <w:autoSpaceDN w:val="0"/>
      <w:ind w:left="726" w:hanging="363"/>
      <w:jc w:val="both"/>
    </w:pPr>
    <w:rPr>
      <w:rFonts w:ascii="宋体"/>
      <w:sz w:val="18"/>
      <w:szCs w:val="18"/>
    </w:rPr>
  </w:style>
  <w:style w:type="paragraph" w:customStyle="1" w:styleId="afff1">
    <w:name w:val="注×："/>
    <w:rsid w:val="000B6C14"/>
    <w:pPr>
      <w:widowControl w:val="0"/>
      <w:autoSpaceDE w:val="0"/>
      <w:autoSpaceDN w:val="0"/>
      <w:ind w:left="811" w:hanging="448"/>
      <w:jc w:val="both"/>
    </w:pPr>
    <w:rPr>
      <w:rFonts w:ascii="宋体"/>
      <w:sz w:val="18"/>
      <w:szCs w:val="18"/>
    </w:rPr>
  </w:style>
  <w:style w:type="paragraph" w:customStyle="1" w:styleId="ac">
    <w:name w:val="字母编号列项（一级）"/>
    <w:rsid w:val="000B6C14"/>
    <w:pPr>
      <w:numPr>
        <w:numId w:val="5"/>
      </w:numPr>
      <w:jc w:val="both"/>
    </w:pPr>
    <w:rPr>
      <w:rFonts w:ascii="宋体"/>
      <w:sz w:val="21"/>
    </w:rPr>
  </w:style>
  <w:style w:type="paragraph" w:customStyle="1" w:styleId="aa">
    <w:name w:val="列项◆（三级）"/>
    <w:basedOn w:val="afa"/>
    <w:rsid w:val="000B6C14"/>
    <w:pPr>
      <w:numPr>
        <w:ilvl w:val="2"/>
        <w:numId w:val="3"/>
      </w:numPr>
    </w:pPr>
    <w:rPr>
      <w:rFonts w:ascii="宋体"/>
      <w:szCs w:val="21"/>
    </w:rPr>
  </w:style>
  <w:style w:type="paragraph" w:customStyle="1" w:styleId="ae">
    <w:name w:val="编号列项（三级）"/>
    <w:rsid w:val="000B6C14"/>
    <w:pPr>
      <w:numPr>
        <w:ilvl w:val="2"/>
        <w:numId w:val="5"/>
      </w:numPr>
    </w:pPr>
    <w:rPr>
      <w:rFonts w:ascii="宋体"/>
      <w:sz w:val="21"/>
    </w:rPr>
  </w:style>
  <w:style w:type="paragraph" w:customStyle="1" w:styleId="afff2">
    <w:name w:val="示例×："/>
    <w:basedOn w:val="a0"/>
    <w:qFormat/>
    <w:rsid w:val="000B6C14"/>
    <w:pPr>
      <w:numPr>
        <w:numId w:val="0"/>
      </w:numPr>
      <w:spacing w:beforeLines="0" w:afterLines="0"/>
      <w:ind w:firstLine="363"/>
      <w:outlineLvl w:val="9"/>
    </w:pPr>
    <w:rPr>
      <w:rFonts w:ascii="宋体" w:eastAsia="宋体"/>
      <w:sz w:val="18"/>
      <w:szCs w:val="18"/>
    </w:rPr>
  </w:style>
  <w:style w:type="paragraph" w:customStyle="1" w:styleId="afff3">
    <w:name w:val="二级无"/>
    <w:basedOn w:val="a2"/>
    <w:rsid w:val="000B6C14"/>
    <w:pPr>
      <w:spacing w:beforeLines="0" w:afterLines="0"/>
    </w:pPr>
    <w:rPr>
      <w:rFonts w:ascii="宋体" w:eastAsia="宋体"/>
    </w:rPr>
  </w:style>
  <w:style w:type="paragraph" w:customStyle="1" w:styleId="afff4">
    <w:name w:val="注：（正文）"/>
    <w:basedOn w:val="afff0"/>
    <w:next w:val="aff4"/>
    <w:rsid w:val="000B6C14"/>
  </w:style>
  <w:style w:type="paragraph" w:customStyle="1" w:styleId="a">
    <w:name w:val="注×：（正文）"/>
    <w:rsid w:val="000B6C14"/>
    <w:pPr>
      <w:numPr>
        <w:numId w:val="9"/>
      </w:numPr>
      <w:jc w:val="both"/>
    </w:pPr>
    <w:rPr>
      <w:rFonts w:ascii="宋体"/>
      <w:sz w:val="18"/>
      <w:szCs w:val="18"/>
    </w:rPr>
  </w:style>
  <w:style w:type="paragraph" w:customStyle="1" w:styleId="afff5">
    <w:name w:val="标准标志"/>
    <w:next w:val="afa"/>
    <w:rsid w:val="000B6C1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6">
    <w:name w:val="标准称谓"/>
    <w:next w:val="afa"/>
    <w:rsid w:val="000B6C1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7">
    <w:name w:val="标准书脚_偶数页"/>
    <w:rsid w:val="000B6C14"/>
    <w:pPr>
      <w:spacing w:before="120"/>
      <w:ind w:left="221"/>
    </w:pPr>
    <w:rPr>
      <w:rFonts w:ascii="宋体"/>
      <w:sz w:val="18"/>
      <w:szCs w:val="18"/>
    </w:rPr>
  </w:style>
  <w:style w:type="paragraph" w:customStyle="1" w:styleId="afff8">
    <w:name w:val="标准书眉_偶数页"/>
    <w:basedOn w:val="affc"/>
    <w:next w:val="afa"/>
    <w:rsid w:val="000B6C14"/>
    <w:pPr>
      <w:jc w:val="left"/>
    </w:pPr>
  </w:style>
  <w:style w:type="paragraph" w:customStyle="1" w:styleId="afff9">
    <w:name w:val="标准书眉一"/>
    <w:rsid w:val="000B6C14"/>
    <w:pPr>
      <w:jc w:val="both"/>
    </w:pPr>
  </w:style>
  <w:style w:type="paragraph" w:customStyle="1" w:styleId="afffa">
    <w:name w:val="参考文献"/>
    <w:basedOn w:val="afa"/>
    <w:next w:val="aff4"/>
    <w:rsid w:val="000B6C1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a"/>
    <w:next w:val="aff4"/>
    <w:rsid w:val="000B6C1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发布部门"/>
    <w:next w:val="aff4"/>
    <w:rsid w:val="000B6C14"/>
    <w:pPr>
      <w:framePr w:w="7938" w:h="1134" w:hRule="exact" w:hSpace="125" w:vSpace="181" w:wrap="around" w:vAnchor="page" w:hAnchor="page" w:x="2150" w:y="14630" w:anchorLock="1"/>
      <w:jc w:val="center"/>
    </w:pPr>
    <w:rPr>
      <w:rFonts w:ascii="宋体"/>
      <w:b/>
      <w:spacing w:val="20"/>
      <w:w w:val="135"/>
      <w:sz w:val="28"/>
    </w:rPr>
  </w:style>
  <w:style w:type="paragraph" w:customStyle="1" w:styleId="afffd">
    <w:name w:val="发布日期"/>
    <w:rsid w:val="000B6C14"/>
    <w:pPr>
      <w:framePr w:w="3997" w:h="471" w:hRule="exact" w:vSpace="181" w:wrap="around" w:hAnchor="page" w:x="7089" w:y="14097" w:anchorLock="1"/>
    </w:pPr>
    <w:rPr>
      <w:rFonts w:eastAsia="黑体"/>
      <w:sz w:val="28"/>
    </w:rPr>
  </w:style>
  <w:style w:type="paragraph" w:customStyle="1" w:styleId="afffe">
    <w:name w:val="封面标准代替信息"/>
    <w:rsid w:val="000B6C1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B6C14"/>
    <w:pPr>
      <w:widowControl w:val="0"/>
      <w:kinsoku w:val="0"/>
      <w:overflowPunct w:val="0"/>
      <w:autoSpaceDE w:val="0"/>
      <w:autoSpaceDN w:val="0"/>
      <w:spacing w:before="308"/>
      <w:jc w:val="right"/>
      <w:textAlignment w:val="center"/>
    </w:pPr>
    <w:rPr>
      <w:sz w:val="28"/>
    </w:rPr>
  </w:style>
  <w:style w:type="paragraph" w:customStyle="1" w:styleId="affff">
    <w:name w:val="封面标准名称"/>
    <w:rsid w:val="000B6C1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0">
    <w:name w:val="封面标准英文名称"/>
    <w:basedOn w:val="affff"/>
    <w:rsid w:val="000B6C14"/>
    <w:pPr>
      <w:framePr w:wrap="around"/>
      <w:spacing w:before="370" w:line="400" w:lineRule="exact"/>
    </w:pPr>
    <w:rPr>
      <w:rFonts w:ascii="Times New Roman"/>
      <w:sz w:val="28"/>
      <w:szCs w:val="28"/>
    </w:rPr>
  </w:style>
  <w:style w:type="paragraph" w:customStyle="1" w:styleId="affff1">
    <w:name w:val="封面一致性程度标识"/>
    <w:basedOn w:val="affff0"/>
    <w:rsid w:val="000B6C14"/>
    <w:pPr>
      <w:framePr w:wrap="around"/>
      <w:spacing w:before="440"/>
    </w:pPr>
    <w:rPr>
      <w:rFonts w:ascii="宋体" w:eastAsia="宋体"/>
    </w:rPr>
  </w:style>
  <w:style w:type="paragraph" w:customStyle="1" w:styleId="affff2">
    <w:name w:val="封面标准文稿类别"/>
    <w:basedOn w:val="affff1"/>
    <w:rsid w:val="000B6C14"/>
    <w:pPr>
      <w:framePr w:wrap="around"/>
      <w:spacing w:after="160" w:line="240" w:lineRule="auto"/>
    </w:pPr>
    <w:rPr>
      <w:sz w:val="24"/>
    </w:rPr>
  </w:style>
  <w:style w:type="paragraph" w:customStyle="1" w:styleId="affff3">
    <w:name w:val="封面标准文稿编辑信息"/>
    <w:basedOn w:val="affff2"/>
    <w:rsid w:val="000B6C14"/>
    <w:pPr>
      <w:framePr w:wrap="around"/>
      <w:spacing w:before="180" w:line="180" w:lineRule="exact"/>
    </w:pPr>
    <w:rPr>
      <w:sz w:val="21"/>
    </w:rPr>
  </w:style>
  <w:style w:type="paragraph" w:customStyle="1" w:styleId="affff4">
    <w:name w:val="封面正文"/>
    <w:rsid w:val="000B6C14"/>
    <w:pPr>
      <w:jc w:val="both"/>
    </w:pPr>
  </w:style>
  <w:style w:type="paragraph" w:customStyle="1" w:styleId="af1">
    <w:name w:val="附录标识"/>
    <w:basedOn w:val="afa"/>
    <w:next w:val="aff4"/>
    <w:rsid w:val="000B6C14"/>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5">
    <w:name w:val="附录标题"/>
    <w:basedOn w:val="aff4"/>
    <w:next w:val="aff4"/>
    <w:rsid w:val="000B6C14"/>
    <w:pPr>
      <w:ind w:firstLineChars="0" w:firstLine="0"/>
      <w:jc w:val="center"/>
    </w:pPr>
    <w:rPr>
      <w:rFonts w:ascii="黑体" w:eastAsia="黑体"/>
    </w:rPr>
  </w:style>
  <w:style w:type="paragraph" w:customStyle="1" w:styleId="af">
    <w:name w:val="附录表标号"/>
    <w:basedOn w:val="afa"/>
    <w:next w:val="aff4"/>
    <w:rsid w:val="000B6C14"/>
    <w:pPr>
      <w:numPr>
        <w:numId w:val="11"/>
      </w:numPr>
      <w:spacing w:line="14" w:lineRule="exact"/>
      <w:ind w:left="811" w:hanging="448"/>
      <w:jc w:val="center"/>
      <w:outlineLvl w:val="0"/>
    </w:pPr>
    <w:rPr>
      <w:color w:val="FFFFFF"/>
    </w:rPr>
  </w:style>
  <w:style w:type="paragraph" w:customStyle="1" w:styleId="af0">
    <w:name w:val="附录表标题"/>
    <w:basedOn w:val="afa"/>
    <w:next w:val="aff4"/>
    <w:rsid w:val="000B6C14"/>
    <w:pPr>
      <w:numPr>
        <w:ilvl w:val="1"/>
        <w:numId w:val="11"/>
      </w:numPr>
      <w:tabs>
        <w:tab w:val="left" w:pos="180"/>
      </w:tabs>
      <w:spacing w:beforeLines="50" w:afterLines="50"/>
      <w:ind w:left="0" w:firstLine="0"/>
      <w:jc w:val="center"/>
    </w:pPr>
    <w:rPr>
      <w:rFonts w:ascii="黑体" w:eastAsia="黑体"/>
      <w:szCs w:val="21"/>
    </w:rPr>
  </w:style>
  <w:style w:type="paragraph" w:customStyle="1" w:styleId="af4">
    <w:name w:val="附录二级条标题"/>
    <w:basedOn w:val="afa"/>
    <w:next w:val="aff4"/>
    <w:rsid w:val="000B6C14"/>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6">
    <w:name w:val="附录二级无"/>
    <w:basedOn w:val="af4"/>
    <w:rsid w:val="000B6C14"/>
    <w:pPr>
      <w:tabs>
        <w:tab w:val="clear" w:pos="360"/>
      </w:tabs>
      <w:spacing w:beforeLines="0" w:afterLines="0"/>
    </w:pPr>
    <w:rPr>
      <w:rFonts w:ascii="宋体" w:eastAsia="宋体"/>
      <w:szCs w:val="21"/>
    </w:rPr>
  </w:style>
  <w:style w:type="paragraph" w:customStyle="1" w:styleId="affff7">
    <w:name w:val="附录公式"/>
    <w:basedOn w:val="aff4"/>
    <w:next w:val="aff4"/>
    <w:link w:val="Char0"/>
    <w:qFormat/>
    <w:rsid w:val="000B6C14"/>
  </w:style>
  <w:style w:type="paragraph" w:customStyle="1" w:styleId="affff8">
    <w:name w:val="附录公式编号制表符"/>
    <w:basedOn w:val="afa"/>
    <w:next w:val="aff4"/>
    <w:qFormat/>
    <w:rsid w:val="000B6C14"/>
    <w:pPr>
      <w:widowControl/>
      <w:tabs>
        <w:tab w:val="center" w:pos="4201"/>
        <w:tab w:val="right" w:leader="dot" w:pos="9298"/>
      </w:tabs>
      <w:autoSpaceDE w:val="0"/>
      <w:autoSpaceDN w:val="0"/>
    </w:pPr>
    <w:rPr>
      <w:rFonts w:ascii="宋体"/>
      <w:kern w:val="0"/>
      <w:szCs w:val="20"/>
      <w:lang w:val="zh-CN"/>
    </w:rPr>
  </w:style>
  <w:style w:type="paragraph" w:customStyle="1" w:styleId="af5">
    <w:name w:val="附录三级条标题"/>
    <w:basedOn w:val="af4"/>
    <w:next w:val="aff4"/>
    <w:rsid w:val="000B6C14"/>
    <w:pPr>
      <w:numPr>
        <w:ilvl w:val="4"/>
      </w:numPr>
      <w:outlineLvl w:val="4"/>
    </w:pPr>
  </w:style>
  <w:style w:type="paragraph" w:customStyle="1" w:styleId="affff9">
    <w:name w:val="附录三级无"/>
    <w:basedOn w:val="af5"/>
    <w:rsid w:val="000B6C14"/>
    <w:pPr>
      <w:tabs>
        <w:tab w:val="clear" w:pos="360"/>
      </w:tabs>
      <w:spacing w:beforeLines="0" w:afterLines="0"/>
    </w:pPr>
    <w:rPr>
      <w:rFonts w:ascii="宋体" w:eastAsia="宋体"/>
      <w:szCs w:val="21"/>
    </w:rPr>
  </w:style>
  <w:style w:type="paragraph" w:customStyle="1" w:styleId="af9">
    <w:name w:val="附录数字编号列项（二级）"/>
    <w:qFormat/>
    <w:rsid w:val="000B6C14"/>
    <w:pPr>
      <w:numPr>
        <w:ilvl w:val="1"/>
        <w:numId w:val="12"/>
      </w:numPr>
    </w:pPr>
    <w:rPr>
      <w:rFonts w:ascii="宋体"/>
      <w:sz w:val="21"/>
    </w:rPr>
  </w:style>
  <w:style w:type="paragraph" w:customStyle="1" w:styleId="af6">
    <w:name w:val="附录四级条标题"/>
    <w:basedOn w:val="af5"/>
    <w:next w:val="aff4"/>
    <w:rsid w:val="000B6C14"/>
    <w:pPr>
      <w:numPr>
        <w:ilvl w:val="5"/>
      </w:numPr>
      <w:outlineLvl w:val="5"/>
    </w:pPr>
  </w:style>
  <w:style w:type="paragraph" w:customStyle="1" w:styleId="affffa">
    <w:name w:val="附录四级无"/>
    <w:basedOn w:val="af6"/>
    <w:rsid w:val="000B6C14"/>
    <w:pPr>
      <w:tabs>
        <w:tab w:val="clear" w:pos="360"/>
      </w:tabs>
      <w:spacing w:beforeLines="0" w:afterLines="0"/>
    </w:pPr>
    <w:rPr>
      <w:rFonts w:ascii="宋体" w:eastAsia="宋体"/>
      <w:szCs w:val="21"/>
    </w:rPr>
  </w:style>
  <w:style w:type="paragraph" w:customStyle="1" w:styleId="a6">
    <w:name w:val="附录图标号"/>
    <w:basedOn w:val="afa"/>
    <w:rsid w:val="000B6C14"/>
    <w:pPr>
      <w:keepNext/>
      <w:pageBreakBefore/>
      <w:widowControl/>
      <w:numPr>
        <w:numId w:val="13"/>
      </w:numPr>
      <w:spacing w:line="14" w:lineRule="exact"/>
      <w:ind w:left="0" w:firstLine="363"/>
      <w:jc w:val="center"/>
      <w:outlineLvl w:val="0"/>
    </w:pPr>
    <w:rPr>
      <w:color w:val="FFFFFF"/>
    </w:rPr>
  </w:style>
  <w:style w:type="paragraph" w:customStyle="1" w:styleId="a7">
    <w:name w:val="附录图标题"/>
    <w:basedOn w:val="afa"/>
    <w:next w:val="aff4"/>
    <w:rsid w:val="000B6C14"/>
    <w:pPr>
      <w:numPr>
        <w:ilvl w:val="1"/>
        <w:numId w:val="13"/>
      </w:numPr>
      <w:tabs>
        <w:tab w:val="left" w:pos="363"/>
      </w:tabs>
      <w:spacing w:beforeLines="50" w:afterLines="50"/>
      <w:ind w:left="0" w:firstLine="0"/>
      <w:jc w:val="center"/>
    </w:pPr>
    <w:rPr>
      <w:rFonts w:ascii="黑体" w:eastAsia="黑体"/>
      <w:szCs w:val="21"/>
    </w:rPr>
  </w:style>
  <w:style w:type="paragraph" w:customStyle="1" w:styleId="af7">
    <w:name w:val="附录五级条标题"/>
    <w:basedOn w:val="af6"/>
    <w:next w:val="aff4"/>
    <w:rsid w:val="000B6C14"/>
    <w:pPr>
      <w:numPr>
        <w:ilvl w:val="6"/>
      </w:numPr>
      <w:outlineLvl w:val="6"/>
    </w:pPr>
  </w:style>
  <w:style w:type="paragraph" w:customStyle="1" w:styleId="affffb">
    <w:name w:val="附录五级无"/>
    <w:basedOn w:val="af7"/>
    <w:rsid w:val="000B6C14"/>
    <w:pPr>
      <w:tabs>
        <w:tab w:val="clear" w:pos="360"/>
      </w:tabs>
      <w:spacing w:beforeLines="0" w:afterLines="0"/>
    </w:pPr>
    <w:rPr>
      <w:rFonts w:ascii="宋体" w:eastAsia="宋体"/>
      <w:szCs w:val="21"/>
    </w:rPr>
  </w:style>
  <w:style w:type="paragraph" w:customStyle="1" w:styleId="af2">
    <w:name w:val="附录章标题"/>
    <w:next w:val="aff4"/>
    <w:rsid w:val="000B6C14"/>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4"/>
    <w:rsid w:val="000B6C14"/>
    <w:pPr>
      <w:numPr>
        <w:ilvl w:val="2"/>
      </w:numPr>
      <w:autoSpaceDN w:val="0"/>
      <w:spacing w:beforeLines="50" w:afterLines="50"/>
      <w:outlineLvl w:val="2"/>
    </w:pPr>
  </w:style>
  <w:style w:type="paragraph" w:customStyle="1" w:styleId="affffc">
    <w:name w:val="附录一级无"/>
    <w:basedOn w:val="af3"/>
    <w:rsid w:val="000B6C14"/>
    <w:pPr>
      <w:tabs>
        <w:tab w:val="clear" w:pos="360"/>
      </w:tabs>
      <w:spacing w:beforeLines="0" w:afterLines="0"/>
    </w:pPr>
    <w:rPr>
      <w:rFonts w:ascii="宋体" w:eastAsia="宋体"/>
      <w:szCs w:val="21"/>
    </w:rPr>
  </w:style>
  <w:style w:type="paragraph" w:customStyle="1" w:styleId="af8">
    <w:name w:val="附录字母编号列项（一级）"/>
    <w:qFormat/>
    <w:rsid w:val="000B6C14"/>
    <w:pPr>
      <w:numPr>
        <w:numId w:val="12"/>
      </w:numPr>
    </w:pPr>
    <w:rPr>
      <w:rFonts w:ascii="宋体"/>
      <w:sz w:val="21"/>
    </w:rPr>
  </w:style>
  <w:style w:type="paragraph" w:customStyle="1" w:styleId="affffd">
    <w:name w:val="列项说明"/>
    <w:basedOn w:val="afa"/>
    <w:rsid w:val="000B6C14"/>
    <w:pPr>
      <w:adjustRightInd w:val="0"/>
      <w:spacing w:line="320" w:lineRule="exact"/>
      <w:ind w:leftChars="200" w:left="400" w:hangingChars="200" w:hanging="200"/>
      <w:jc w:val="left"/>
      <w:textAlignment w:val="baseline"/>
    </w:pPr>
    <w:rPr>
      <w:rFonts w:ascii="宋体"/>
      <w:kern w:val="0"/>
      <w:szCs w:val="20"/>
    </w:rPr>
  </w:style>
  <w:style w:type="paragraph" w:customStyle="1" w:styleId="affffe">
    <w:name w:val="列项说明数字编号"/>
    <w:rsid w:val="000B6C14"/>
    <w:pPr>
      <w:ind w:leftChars="400" w:left="600" w:hangingChars="200" w:hanging="200"/>
    </w:pPr>
    <w:rPr>
      <w:rFonts w:ascii="宋体"/>
      <w:sz w:val="21"/>
    </w:rPr>
  </w:style>
  <w:style w:type="paragraph" w:customStyle="1" w:styleId="afffff">
    <w:name w:val="目次、索引正文"/>
    <w:rsid w:val="000B6C14"/>
    <w:pPr>
      <w:spacing w:line="320" w:lineRule="exact"/>
      <w:jc w:val="both"/>
    </w:pPr>
    <w:rPr>
      <w:rFonts w:ascii="宋体"/>
      <w:sz w:val="21"/>
    </w:rPr>
  </w:style>
  <w:style w:type="paragraph" w:customStyle="1" w:styleId="afffff0">
    <w:name w:val="其他标准标志"/>
    <w:basedOn w:val="afff5"/>
    <w:rsid w:val="000B6C14"/>
    <w:pPr>
      <w:framePr w:w="6101" w:wrap="around" w:vAnchor="page" w:hAnchor="page" w:x="4673" w:y="942"/>
    </w:pPr>
    <w:rPr>
      <w:w w:val="130"/>
    </w:rPr>
  </w:style>
  <w:style w:type="paragraph" w:customStyle="1" w:styleId="afffff1">
    <w:name w:val="其他标准称谓"/>
    <w:next w:val="afa"/>
    <w:rsid w:val="000B6C1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2">
    <w:name w:val="其他发布部门"/>
    <w:basedOn w:val="afffc"/>
    <w:rsid w:val="000B6C14"/>
    <w:pPr>
      <w:framePr w:wrap="around" w:y="15310"/>
      <w:spacing w:line="0" w:lineRule="atLeast"/>
    </w:pPr>
    <w:rPr>
      <w:rFonts w:ascii="黑体" w:eastAsia="黑体"/>
      <w:b w:val="0"/>
    </w:rPr>
  </w:style>
  <w:style w:type="paragraph" w:customStyle="1" w:styleId="afffff3">
    <w:name w:val="前言、引言标题"/>
    <w:next w:val="aff4"/>
    <w:rsid w:val="000B6C14"/>
    <w:pPr>
      <w:keepNext/>
      <w:pageBreakBefore/>
      <w:shd w:val="clear" w:color="FFFFFF" w:fill="FFFFFF"/>
      <w:spacing w:before="640" w:after="560"/>
      <w:jc w:val="center"/>
      <w:outlineLvl w:val="0"/>
    </w:pPr>
    <w:rPr>
      <w:rFonts w:ascii="黑体" w:eastAsia="黑体"/>
      <w:sz w:val="32"/>
    </w:rPr>
  </w:style>
  <w:style w:type="paragraph" w:customStyle="1" w:styleId="afffff4">
    <w:name w:val="三级无"/>
    <w:basedOn w:val="a3"/>
    <w:rsid w:val="000B6C14"/>
    <w:pPr>
      <w:spacing w:beforeLines="0" w:afterLines="0"/>
    </w:pPr>
    <w:rPr>
      <w:rFonts w:ascii="宋体" w:eastAsia="宋体"/>
    </w:rPr>
  </w:style>
  <w:style w:type="paragraph" w:customStyle="1" w:styleId="afffff5">
    <w:name w:val="实施日期"/>
    <w:basedOn w:val="afffd"/>
    <w:rsid w:val="000B6C14"/>
    <w:pPr>
      <w:framePr w:wrap="around" w:vAnchor="page" w:hAnchor="text"/>
      <w:jc w:val="right"/>
    </w:pPr>
  </w:style>
  <w:style w:type="paragraph" w:customStyle="1" w:styleId="afffff6">
    <w:name w:val="示例后文字"/>
    <w:basedOn w:val="aff4"/>
    <w:next w:val="aff4"/>
    <w:qFormat/>
    <w:rsid w:val="000B6C14"/>
    <w:pPr>
      <w:ind w:firstLine="360"/>
    </w:pPr>
    <w:rPr>
      <w:sz w:val="18"/>
    </w:rPr>
  </w:style>
  <w:style w:type="paragraph" w:customStyle="1" w:styleId="afffff7">
    <w:name w:val="首示例"/>
    <w:next w:val="aff4"/>
    <w:link w:val="Char1"/>
    <w:qFormat/>
    <w:rsid w:val="000B6C14"/>
    <w:pPr>
      <w:tabs>
        <w:tab w:val="left" w:pos="360"/>
      </w:tabs>
    </w:pPr>
    <w:rPr>
      <w:rFonts w:ascii="宋体" w:hAnsi="宋体"/>
      <w:kern w:val="2"/>
      <w:sz w:val="18"/>
      <w:szCs w:val="18"/>
    </w:rPr>
  </w:style>
  <w:style w:type="paragraph" w:customStyle="1" w:styleId="afffff8">
    <w:name w:val="四级无"/>
    <w:basedOn w:val="a4"/>
    <w:rsid w:val="000B6C14"/>
    <w:pPr>
      <w:spacing w:beforeLines="0" w:afterLines="0"/>
    </w:pPr>
    <w:rPr>
      <w:rFonts w:ascii="宋体" w:eastAsia="宋体"/>
    </w:rPr>
  </w:style>
  <w:style w:type="paragraph" w:customStyle="1" w:styleId="afffff9">
    <w:name w:val="条文脚注"/>
    <w:basedOn w:val="ab"/>
    <w:rsid w:val="000B6C14"/>
    <w:pPr>
      <w:numPr>
        <w:numId w:val="0"/>
      </w:numPr>
      <w:jc w:val="both"/>
    </w:pPr>
  </w:style>
  <w:style w:type="paragraph" w:customStyle="1" w:styleId="afffffa">
    <w:name w:val="图标脚注说明"/>
    <w:basedOn w:val="aff4"/>
    <w:rsid w:val="000B6C14"/>
    <w:pPr>
      <w:ind w:left="840" w:firstLineChars="0" w:hanging="420"/>
    </w:pPr>
    <w:rPr>
      <w:sz w:val="18"/>
      <w:szCs w:val="18"/>
    </w:rPr>
  </w:style>
  <w:style w:type="paragraph" w:customStyle="1" w:styleId="afffffb">
    <w:name w:val="图表脚注说明"/>
    <w:basedOn w:val="afa"/>
    <w:rsid w:val="000B6C14"/>
    <w:pPr>
      <w:ind w:left="544" w:hanging="181"/>
    </w:pPr>
    <w:rPr>
      <w:rFonts w:ascii="宋体"/>
      <w:sz w:val="18"/>
      <w:szCs w:val="18"/>
    </w:rPr>
  </w:style>
  <w:style w:type="paragraph" w:customStyle="1" w:styleId="afffffc">
    <w:name w:val="图的脚注"/>
    <w:next w:val="aff4"/>
    <w:qFormat/>
    <w:rsid w:val="000B6C14"/>
    <w:pPr>
      <w:widowControl w:val="0"/>
      <w:ind w:leftChars="200" w:left="840" w:hangingChars="200" w:hanging="420"/>
      <w:jc w:val="both"/>
    </w:pPr>
    <w:rPr>
      <w:rFonts w:ascii="宋体"/>
      <w:sz w:val="18"/>
    </w:rPr>
  </w:style>
  <w:style w:type="paragraph" w:customStyle="1" w:styleId="afffffd">
    <w:name w:val="文献分类号"/>
    <w:rsid w:val="000B6C14"/>
    <w:pPr>
      <w:framePr w:hSpace="180" w:vSpace="180" w:wrap="around" w:hAnchor="margin" w:y="1" w:anchorLock="1"/>
      <w:widowControl w:val="0"/>
      <w:textAlignment w:val="center"/>
    </w:pPr>
    <w:rPr>
      <w:rFonts w:ascii="黑体" w:eastAsia="黑体"/>
      <w:sz w:val="21"/>
      <w:szCs w:val="21"/>
    </w:rPr>
  </w:style>
  <w:style w:type="paragraph" w:customStyle="1" w:styleId="afffffe">
    <w:name w:val="五级无"/>
    <w:basedOn w:val="a5"/>
    <w:rsid w:val="000B6C14"/>
    <w:pPr>
      <w:spacing w:beforeLines="0" w:afterLines="0"/>
    </w:pPr>
    <w:rPr>
      <w:rFonts w:ascii="宋体" w:eastAsia="宋体"/>
    </w:rPr>
  </w:style>
  <w:style w:type="paragraph" w:customStyle="1" w:styleId="affffff">
    <w:name w:val="一级无"/>
    <w:basedOn w:val="a1"/>
    <w:rsid w:val="000B6C14"/>
    <w:pPr>
      <w:spacing w:beforeLines="0" w:afterLines="0"/>
    </w:pPr>
    <w:rPr>
      <w:rFonts w:ascii="宋体" w:eastAsia="宋体"/>
    </w:rPr>
  </w:style>
  <w:style w:type="paragraph" w:customStyle="1" w:styleId="affffff0">
    <w:name w:val="正文表标题"/>
    <w:next w:val="aff4"/>
    <w:rsid w:val="000B6C14"/>
    <w:pPr>
      <w:tabs>
        <w:tab w:val="left" w:pos="360"/>
      </w:tabs>
      <w:spacing w:beforeLines="50" w:afterLines="50"/>
      <w:ind w:left="5040"/>
      <w:jc w:val="center"/>
    </w:pPr>
    <w:rPr>
      <w:rFonts w:ascii="黑体" w:eastAsia="黑体"/>
      <w:sz w:val="21"/>
    </w:rPr>
  </w:style>
  <w:style w:type="paragraph" w:customStyle="1" w:styleId="affffff1">
    <w:name w:val="正文公式编号制表符"/>
    <w:basedOn w:val="aff4"/>
    <w:next w:val="aff4"/>
    <w:qFormat/>
    <w:rsid w:val="000B6C14"/>
    <w:pPr>
      <w:ind w:firstLineChars="0" w:firstLine="0"/>
    </w:pPr>
  </w:style>
  <w:style w:type="paragraph" w:customStyle="1" w:styleId="affffff2">
    <w:name w:val="正文图标题"/>
    <w:next w:val="aff4"/>
    <w:rsid w:val="000B6C14"/>
    <w:pPr>
      <w:tabs>
        <w:tab w:val="left" w:pos="360"/>
      </w:tabs>
      <w:spacing w:beforeLines="50" w:afterLines="50"/>
      <w:jc w:val="center"/>
    </w:pPr>
    <w:rPr>
      <w:rFonts w:ascii="黑体" w:eastAsia="黑体"/>
      <w:sz w:val="21"/>
    </w:rPr>
  </w:style>
  <w:style w:type="paragraph" w:customStyle="1" w:styleId="affffff3">
    <w:name w:val="终结线"/>
    <w:basedOn w:val="afa"/>
    <w:rsid w:val="000B6C14"/>
    <w:pPr>
      <w:framePr w:hSpace="181" w:vSpace="181" w:wrap="around" w:vAnchor="text" w:hAnchor="margin" w:xAlign="center" w:y="285"/>
    </w:pPr>
  </w:style>
  <w:style w:type="paragraph" w:customStyle="1" w:styleId="affffff4">
    <w:name w:val="其他发布日期"/>
    <w:basedOn w:val="afffd"/>
    <w:rsid w:val="000B6C14"/>
    <w:pPr>
      <w:framePr w:wrap="around" w:vAnchor="page" w:hAnchor="text" w:x="1419"/>
    </w:pPr>
  </w:style>
  <w:style w:type="paragraph" w:customStyle="1" w:styleId="affffff5">
    <w:name w:val="其他实施日期"/>
    <w:basedOn w:val="afffff5"/>
    <w:rsid w:val="000B6C14"/>
    <w:pPr>
      <w:framePr w:wrap="around"/>
    </w:pPr>
  </w:style>
  <w:style w:type="paragraph" w:customStyle="1" w:styleId="22">
    <w:name w:val="封面标准名称2"/>
    <w:basedOn w:val="affff"/>
    <w:rsid w:val="000B6C14"/>
    <w:pPr>
      <w:framePr w:wrap="around" w:y="4469"/>
      <w:spacing w:beforeLines="630"/>
    </w:pPr>
  </w:style>
  <w:style w:type="paragraph" w:customStyle="1" w:styleId="23">
    <w:name w:val="封面标准英文名称2"/>
    <w:basedOn w:val="affff0"/>
    <w:rsid w:val="000B6C14"/>
    <w:pPr>
      <w:framePr w:wrap="around" w:y="4469"/>
    </w:pPr>
  </w:style>
  <w:style w:type="paragraph" w:customStyle="1" w:styleId="24">
    <w:name w:val="封面一致性程度标识2"/>
    <w:basedOn w:val="affff1"/>
    <w:rsid w:val="000B6C14"/>
    <w:pPr>
      <w:framePr w:wrap="around" w:y="4469"/>
    </w:pPr>
  </w:style>
  <w:style w:type="paragraph" w:customStyle="1" w:styleId="25">
    <w:name w:val="封面标准文稿类别2"/>
    <w:basedOn w:val="affff2"/>
    <w:rsid w:val="000B6C14"/>
    <w:pPr>
      <w:framePr w:wrap="around" w:y="4469"/>
    </w:pPr>
  </w:style>
  <w:style w:type="paragraph" w:customStyle="1" w:styleId="26">
    <w:name w:val="封面标准文稿编辑信息2"/>
    <w:basedOn w:val="affff3"/>
    <w:rsid w:val="000B6C14"/>
    <w:pPr>
      <w:framePr w:wrap="around" w:y="4469"/>
    </w:pPr>
  </w:style>
  <w:style w:type="paragraph" w:customStyle="1" w:styleId="Char2">
    <w:name w:val="Char"/>
    <w:basedOn w:val="afa"/>
    <w:semiHidden/>
    <w:rsid w:val="000B6C14"/>
    <w:pPr>
      <w:widowControl/>
      <w:spacing w:after="160" w:line="240" w:lineRule="exact"/>
      <w:jc w:val="left"/>
    </w:pPr>
    <w:rPr>
      <w:rFonts w:ascii="Verdana" w:hAnsi="Verdana"/>
      <w:kern w:val="0"/>
      <w:sz w:val="20"/>
      <w:szCs w:val="20"/>
      <w:lang w:eastAsia="en-US"/>
    </w:rPr>
  </w:style>
  <w:style w:type="paragraph" w:customStyle="1" w:styleId="Char3">
    <w:name w:val="Char"/>
    <w:basedOn w:val="afa"/>
    <w:rsid w:val="000B6C14"/>
    <w:rPr>
      <w:rFonts w:ascii="Tahoma" w:hAnsi="Tahoma"/>
    </w:rPr>
  </w:style>
  <w:style w:type="character" w:customStyle="1" w:styleId="Char">
    <w:name w:val="段 Char"/>
    <w:basedOn w:val="afb"/>
    <w:link w:val="aff4"/>
    <w:rsid w:val="000B6C14"/>
    <w:rPr>
      <w:rFonts w:ascii="宋体"/>
      <w:sz w:val="21"/>
      <w:lang w:val="en-US" w:eastAsia="zh-CN" w:bidi="ar-SA"/>
    </w:rPr>
  </w:style>
  <w:style w:type="character" w:customStyle="1" w:styleId="affffff6">
    <w:name w:val="发布"/>
    <w:basedOn w:val="afb"/>
    <w:rsid w:val="000B6C14"/>
    <w:rPr>
      <w:rFonts w:ascii="黑体" w:eastAsia="黑体"/>
      <w:spacing w:val="85"/>
      <w:w w:val="100"/>
      <w:position w:val="3"/>
      <w:sz w:val="28"/>
      <w:szCs w:val="28"/>
    </w:rPr>
  </w:style>
  <w:style w:type="character" w:customStyle="1" w:styleId="Char0">
    <w:name w:val="附录公式 Char"/>
    <w:basedOn w:val="Char"/>
    <w:link w:val="affff7"/>
    <w:rsid w:val="000B6C14"/>
  </w:style>
  <w:style w:type="character" w:customStyle="1" w:styleId="Char1">
    <w:name w:val="首示例 Char"/>
    <w:basedOn w:val="afb"/>
    <w:link w:val="afffff7"/>
    <w:rsid w:val="000B6C14"/>
    <w:rPr>
      <w:rFonts w:ascii="宋体" w:hAnsi="宋体"/>
      <w:kern w:val="2"/>
      <w:sz w:val="18"/>
      <w:szCs w:val="18"/>
      <w:lang w:val="en-US" w:eastAsia="zh-CN" w:bidi="ar-SA"/>
    </w:rPr>
  </w:style>
  <w:style w:type="character" w:customStyle="1" w:styleId="15">
    <w:name w:val="15"/>
    <w:basedOn w:val="afb"/>
    <w:rsid w:val="000B6C14"/>
    <w:rPr>
      <w:rFonts w:ascii="宋体" w:eastAsia="宋体" w:hAnsi="宋体" w:hint="eastAsia"/>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E:\&#26631;&#20934;\&#20010;&#20154;&#26631;&#20934;\&#27773;&#36710;&#36710;&#26725;&#26495;&#31783;&#38450;&#33104;&#24213;&#28422;\&#27773;&#36710;&#36710;&#26725;&#26495;&#31783;&#38450;&#33104;&#24213;&#2842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汽车车桥板簧防腐底漆</Template>
  <TotalTime>274</TotalTime>
  <Pages>7</Pages>
  <Words>667</Words>
  <Characters>3802</Characters>
  <Application>Microsoft Office Word</Application>
  <DocSecurity>0</DocSecurity>
  <Lines>31</Lines>
  <Paragraphs>8</Paragraphs>
  <ScaleCrop>false</ScaleCrop>
  <Company>china</Company>
  <LinksUpToDate>false</LinksUpToDate>
  <CharactersWithSpaces>4461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Administrator</dc:creator>
  <cp:lastModifiedBy>Administrator</cp:lastModifiedBy>
  <cp:revision>6</cp:revision>
  <cp:lastPrinted>2016-05-31T06:00:00Z</cp:lastPrinted>
  <dcterms:created xsi:type="dcterms:W3CDTF">2016-04-05T01:01:00Z</dcterms:created>
  <dcterms:modified xsi:type="dcterms:W3CDTF">2016-07-12T09:31:00Z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